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19" w:rsidRDefault="00841F19" w:rsidP="00841F19">
      <w:pPr>
        <w:spacing w:after="0" w:line="240" w:lineRule="auto"/>
      </w:pPr>
      <w:r>
        <w:t>Unfallkasse Nord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Dip.-Ing. Guido Pohlmann</w:t>
      </w:r>
    </w:p>
    <w:p w:rsidR="00841F19" w:rsidRDefault="00841F19" w:rsidP="00841F19">
      <w:pPr>
        <w:spacing w:after="0" w:line="240" w:lineRule="auto"/>
      </w:pPr>
      <w:r>
        <w:t>Seekoppelweg 5a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06B8">
        <w:t>guido.pohlmann@uk-nord.de</w:t>
      </w:r>
    </w:p>
    <w:p w:rsidR="00841F19" w:rsidRDefault="00841F19" w:rsidP="00841F19">
      <w:pPr>
        <w:spacing w:after="0" w:line="240" w:lineRule="auto"/>
      </w:pPr>
      <w:r>
        <w:t>24113 Kiel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0431 6407 403</w:t>
      </w:r>
    </w:p>
    <w:p w:rsidR="00841F19" w:rsidRDefault="00841F19"/>
    <w:p w:rsidR="00841F19" w:rsidRDefault="00841F19"/>
    <w:p w:rsidR="00841F19" w:rsidRPr="00841F19" w:rsidRDefault="0073075C">
      <w:pPr>
        <w:rPr>
          <w:b/>
          <w:sz w:val="36"/>
        </w:rPr>
      </w:pPr>
      <w:r>
        <w:rPr>
          <w:b/>
          <w:sz w:val="36"/>
        </w:rPr>
        <w:t>(</w:t>
      </w:r>
      <w:r w:rsidR="00841F19" w:rsidRPr="00841F19">
        <w:rPr>
          <w:b/>
          <w:sz w:val="36"/>
        </w:rPr>
        <w:t>Äußere</w:t>
      </w:r>
      <w:r>
        <w:rPr>
          <w:b/>
          <w:sz w:val="36"/>
        </w:rPr>
        <w:t>)</w:t>
      </w:r>
      <w:r w:rsidR="00841F19" w:rsidRPr="00841F19">
        <w:rPr>
          <w:b/>
          <w:sz w:val="36"/>
        </w:rPr>
        <w:t xml:space="preserve"> Kassen-Sicherheit in kommunale Kassen</w:t>
      </w:r>
    </w:p>
    <w:p w:rsidR="004C303D" w:rsidRPr="00F1347B" w:rsidRDefault="004C303D">
      <w:pPr>
        <w:rPr>
          <w:sz w:val="16"/>
        </w:rPr>
      </w:pPr>
      <w:r w:rsidRPr="00F1347B">
        <w:rPr>
          <w:sz w:val="16"/>
        </w:rPr>
        <w:t>Folie 2+3</w:t>
      </w:r>
    </w:p>
    <w:p w:rsidR="00841F19" w:rsidRDefault="00841F19" w:rsidP="00F1347B">
      <w:pPr>
        <w:jc w:val="both"/>
      </w:pPr>
      <w:r>
        <w:t>Das Sozial-Gesetzbuch VII (SGB VII) „Gesetzliche Unfallversicherung“ le</w:t>
      </w:r>
      <w:r w:rsidR="00420B25">
        <w:t>g</w:t>
      </w:r>
      <w:r>
        <w:t>t i</w:t>
      </w:r>
      <w:r w:rsidR="001B06B8">
        <w:t>n §</w:t>
      </w:r>
      <w:r>
        <w:t xml:space="preserve"> 21 fest, dass der Unternehmer für die Durchführung der Maßnahmen zur </w:t>
      </w:r>
      <w:r w:rsidRPr="00841F19">
        <w:t>Verhütung von Arbeitsunfällen und Berufskrankheiten und für die Verhütung von arbeitsbedingten Gesundheitsgefahren verantwortlich</w:t>
      </w:r>
      <w:r>
        <w:t xml:space="preserve"> ist. Da die Dienststellen des öffentlichen Dienstes</w:t>
      </w:r>
      <w:r w:rsidR="006060A0">
        <w:t>, z.</w:t>
      </w:r>
      <w:r w:rsidR="00A070B9">
        <w:t>B</w:t>
      </w:r>
      <w:bookmarkStart w:id="0" w:name="_GoBack"/>
      <w:bookmarkEnd w:id="0"/>
      <w:r w:rsidR="006060A0">
        <w:t xml:space="preserve">. </w:t>
      </w:r>
      <w:r w:rsidR="001D6CFD">
        <w:t>Amts- oder Kommunalverwaltung,</w:t>
      </w:r>
      <w:r>
        <w:t xml:space="preserve"> als Betriebe im Sinne des </w:t>
      </w:r>
      <w:r w:rsidR="00420B25">
        <w:t xml:space="preserve">Arbeitsschutzgesetzes gelten, ist die Dienststellenleitung </w:t>
      </w:r>
      <w:r w:rsidR="00EA16E0">
        <w:t xml:space="preserve">als Unternehmer*in zu sehen </w:t>
      </w:r>
      <w:r w:rsidR="00420B25">
        <w:t xml:space="preserve">und somit für die Erstellung der Gefährdungsbeurteilung nach § 5 </w:t>
      </w:r>
      <w:r w:rsidR="00EA16E0">
        <w:t xml:space="preserve">des Arbeitsschutzgesetzes </w:t>
      </w:r>
      <w:r w:rsidR="00420B25">
        <w:t>„</w:t>
      </w:r>
      <w:r w:rsidR="00420B25" w:rsidRPr="00420B25">
        <w:t>Beurteilung der Arbeitsbedingungen</w:t>
      </w:r>
      <w:r w:rsidR="00420B25">
        <w:t xml:space="preserve">“ verantwortlich. </w:t>
      </w:r>
      <w:r w:rsidR="001B06B8">
        <w:t>N</w:t>
      </w:r>
      <w:r w:rsidR="00197086">
        <w:t>ur mit einer Gefährdungsanalyse können Gefährdungen im betrieblichen Arbeits-Alltag ermittelt, nach Risiko beurte</w:t>
      </w:r>
      <w:r w:rsidR="001B06B8">
        <w:t>ilt und erforderliche Maßnahmen</w:t>
      </w:r>
      <w:r w:rsidR="00197086">
        <w:t xml:space="preserve"> zum Schutze der Beschäftigten abgeleitet werden. Dieser Prozess wird zusammenfassend als Gefährdungsbeurteilung bezeichnet und ist seit 1996 gesetzlich gefordert.</w:t>
      </w:r>
    </w:p>
    <w:p w:rsidR="00197086" w:rsidRPr="00F1347B" w:rsidRDefault="004C303D">
      <w:pPr>
        <w:rPr>
          <w:sz w:val="16"/>
        </w:rPr>
      </w:pPr>
      <w:r w:rsidRPr="00F1347B">
        <w:rPr>
          <w:sz w:val="16"/>
        </w:rPr>
        <w:t>Folie 4</w:t>
      </w:r>
    </w:p>
    <w:p w:rsidR="004C303D" w:rsidRDefault="004C303D" w:rsidP="00F1347B">
      <w:pPr>
        <w:jc w:val="both"/>
      </w:pPr>
      <w:r>
        <w:t xml:space="preserve">Für das Verständnis ist eine Begriffsbestimmung der Bezeichnung „Kasse“ erforderlich. Die </w:t>
      </w:r>
      <w:r w:rsidR="001B06B8">
        <w:t>„</w:t>
      </w:r>
      <w:r>
        <w:t>Kasse</w:t>
      </w:r>
      <w:r w:rsidR="001B06B8">
        <w:t>“</w:t>
      </w:r>
      <w:r>
        <w:t xml:space="preserve"> bezeichnet eine Organisationseinheit als auch umgangssprachlich eine Zahlstelle oder </w:t>
      </w:r>
      <w:r w:rsidR="001B06B8">
        <w:t xml:space="preserve">einen </w:t>
      </w:r>
      <w:r>
        <w:t>Zahlschalter.</w:t>
      </w:r>
      <w:r w:rsidR="0073075C">
        <w:t xml:space="preserve"> </w:t>
      </w:r>
      <w:r w:rsidR="0036495A">
        <w:t>D</w:t>
      </w:r>
      <w:r w:rsidR="0073075C">
        <w:t>er Wunsch nach den gültigen Vorgaben bezieht sich auf die Zahlstelle und nicht auf die Organisationseinheit. Es ist jedoch anzumerken, dass es f</w:t>
      </w:r>
      <w:r w:rsidR="00EA16E0">
        <w:t>ür kommunale Kassen keine detaillierten</w:t>
      </w:r>
      <w:r w:rsidR="0073075C">
        <w:t xml:space="preserve"> Regelungen durch den Unfallversicherungsträger gibt, sondern mit dem Schutzziel „Sicherer Betrieb“ gearbeitet wird. </w:t>
      </w:r>
    </w:p>
    <w:p w:rsidR="0073075C" w:rsidRPr="00F1347B" w:rsidRDefault="0036495A">
      <w:pPr>
        <w:rPr>
          <w:sz w:val="16"/>
        </w:rPr>
      </w:pPr>
      <w:r w:rsidRPr="00F1347B">
        <w:rPr>
          <w:sz w:val="16"/>
        </w:rPr>
        <w:t>Folie 5-17</w:t>
      </w:r>
    </w:p>
    <w:p w:rsidR="0036495A" w:rsidRDefault="006060A0">
      <w:r>
        <w:t>Beispiele</w:t>
      </w:r>
      <w:r w:rsidR="00577218">
        <w:t xml:space="preserve"> von Zahlstellen:</w:t>
      </w:r>
      <w:r w:rsidR="00577218">
        <w:tab/>
      </w:r>
    </w:p>
    <w:p w:rsidR="00577218" w:rsidRDefault="00577218" w:rsidP="00577218">
      <w:pPr>
        <w:pStyle w:val="Listenabsatz"/>
        <w:numPr>
          <w:ilvl w:val="0"/>
          <w:numId w:val="1"/>
        </w:numPr>
      </w:pPr>
      <w:r>
        <w:t>Zahlstelle Stadtverwaltung (Vollverglasung)</w:t>
      </w:r>
    </w:p>
    <w:p w:rsidR="00577218" w:rsidRDefault="00577218" w:rsidP="00577218">
      <w:pPr>
        <w:pStyle w:val="Listenabsatz"/>
        <w:numPr>
          <w:ilvl w:val="0"/>
          <w:numId w:val="1"/>
        </w:numPr>
      </w:pPr>
      <w:r>
        <w:t>Geld- + Werttransport</w:t>
      </w:r>
    </w:p>
    <w:p w:rsidR="00577218" w:rsidRDefault="00577218" w:rsidP="00577218">
      <w:pPr>
        <w:pStyle w:val="Listenabsatz"/>
        <w:numPr>
          <w:ilvl w:val="0"/>
          <w:numId w:val="1"/>
        </w:numPr>
      </w:pPr>
      <w:r>
        <w:t>Zahlstelle Krankenhaus/Altenheim</w:t>
      </w:r>
    </w:p>
    <w:p w:rsidR="00577218" w:rsidRDefault="00577218" w:rsidP="00577218">
      <w:pPr>
        <w:pStyle w:val="Listenabsatz"/>
        <w:numPr>
          <w:ilvl w:val="0"/>
          <w:numId w:val="1"/>
        </w:numPr>
      </w:pPr>
      <w:r>
        <w:t>Zulassungsstelle</w:t>
      </w:r>
    </w:p>
    <w:p w:rsidR="00577218" w:rsidRDefault="00577218" w:rsidP="00577218">
      <w:pPr>
        <w:pStyle w:val="Listenabsatz"/>
        <w:numPr>
          <w:ilvl w:val="0"/>
          <w:numId w:val="1"/>
        </w:numPr>
      </w:pPr>
      <w:r>
        <w:t>Kaffeekasse</w:t>
      </w:r>
    </w:p>
    <w:p w:rsidR="00577218" w:rsidRDefault="00577218" w:rsidP="00577218">
      <w:pPr>
        <w:pStyle w:val="Listenabsatz"/>
        <w:numPr>
          <w:ilvl w:val="0"/>
          <w:numId w:val="1"/>
        </w:numPr>
      </w:pPr>
      <w:r>
        <w:t>Fundbüro</w:t>
      </w:r>
    </w:p>
    <w:p w:rsidR="00577218" w:rsidRDefault="00D8605F" w:rsidP="00577218">
      <w:pPr>
        <w:pStyle w:val="Listenabsatz"/>
        <w:numPr>
          <w:ilvl w:val="0"/>
          <w:numId w:val="1"/>
        </w:numPr>
      </w:pPr>
      <w:r>
        <w:t>Geldautomat im öffentlichen Bereich</w:t>
      </w:r>
    </w:p>
    <w:p w:rsidR="00D8605F" w:rsidRDefault="00D8605F" w:rsidP="00577218">
      <w:pPr>
        <w:pStyle w:val="Listenabsatz"/>
        <w:numPr>
          <w:ilvl w:val="0"/>
          <w:numId w:val="1"/>
        </w:numPr>
      </w:pPr>
      <w:r>
        <w:t>Parkscheinautomat</w:t>
      </w:r>
    </w:p>
    <w:p w:rsidR="00D8605F" w:rsidRDefault="00DC7B9D" w:rsidP="00577218">
      <w:pPr>
        <w:pStyle w:val="Listenabsatz"/>
        <w:numPr>
          <w:ilvl w:val="0"/>
          <w:numId w:val="1"/>
        </w:numPr>
      </w:pPr>
      <w:r>
        <w:t>Kasse im Schwimmbad</w:t>
      </w:r>
    </w:p>
    <w:p w:rsidR="00DC7B9D" w:rsidRDefault="00DC7B9D" w:rsidP="00577218">
      <w:pPr>
        <w:pStyle w:val="Listenabsatz"/>
        <w:numPr>
          <w:ilvl w:val="0"/>
          <w:numId w:val="1"/>
        </w:numPr>
      </w:pPr>
      <w:r>
        <w:t>Handkasse bei Schulveranstaltungen</w:t>
      </w:r>
    </w:p>
    <w:p w:rsidR="00DC7B9D" w:rsidRDefault="00DC7B9D" w:rsidP="00577218">
      <w:pPr>
        <w:pStyle w:val="Listenabsatz"/>
        <w:numPr>
          <w:ilvl w:val="0"/>
          <w:numId w:val="1"/>
        </w:numPr>
      </w:pPr>
      <w:r>
        <w:t>Pfändung/Vollstreckung</w:t>
      </w:r>
    </w:p>
    <w:p w:rsidR="00DC7B9D" w:rsidRDefault="00DC7B9D" w:rsidP="00052829">
      <w:pPr>
        <w:pStyle w:val="Listenabsatz"/>
        <w:numPr>
          <w:ilvl w:val="0"/>
          <w:numId w:val="1"/>
        </w:numPr>
      </w:pPr>
      <w:r>
        <w:t>Theaterkasse</w:t>
      </w:r>
    </w:p>
    <w:p w:rsidR="00577218" w:rsidRDefault="00577218"/>
    <w:p w:rsidR="00DC7B9D" w:rsidRPr="00F1347B" w:rsidRDefault="00DC7B9D">
      <w:pPr>
        <w:rPr>
          <w:sz w:val="16"/>
        </w:rPr>
      </w:pPr>
      <w:r w:rsidRPr="00F1347B">
        <w:rPr>
          <w:sz w:val="16"/>
        </w:rPr>
        <w:lastRenderedPageBreak/>
        <w:t xml:space="preserve">Folie 18 </w:t>
      </w:r>
    </w:p>
    <w:p w:rsidR="00DC7B9D" w:rsidRDefault="00DC7B9D" w:rsidP="00F1347B">
      <w:pPr>
        <w:jc w:val="both"/>
      </w:pPr>
      <w:r>
        <w:t>Folgende Systematisierung von unterschiedlichen Zahlstellen ist sinn</w:t>
      </w:r>
      <w:r w:rsidR="009D7F78">
        <w:t>voll für eine Gefährdungsbeurteilung</w:t>
      </w:r>
      <w:r>
        <w:t xml:space="preserve">: </w:t>
      </w:r>
    </w:p>
    <w:p w:rsidR="00DC7B9D" w:rsidRDefault="00DC7B9D" w:rsidP="00F1347B">
      <w:pPr>
        <w:pStyle w:val="Listenabsatz"/>
        <w:numPr>
          <w:ilvl w:val="0"/>
          <w:numId w:val="2"/>
        </w:numPr>
        <w:jc w:val="both"/>
      </w:pPr>
      <w:r>
        <w:t xml:space="preserve">Zahlstellen mit Personal </w:t>
      </w:r>
    </w:p>
    <w:p w:rsidR="00DC7B9D" w:rsidRDefault="00DC7B9D" w:rsidP="00F1347B">
      <w:pPr>
        <w:pStyle w:val="Listenabsatz"/>
        <w:numPr>
          <w:ilvl w:val="0"/>
          <w:numId w:val="2"/>
        </w:numPr>
        <w:jc w:val="both"/>
      </w:pPr>
      <w:r>
        <w:t>Automatenkassen</w:t>
      </w:r>
    </w:p>
    <w:p w:rsidR="00DC7B9D" w:rsidRDefault="00DC7B9D" w:rsidP="00F1347B">
      <w:pPr>
        <w:pStyle w:val="Listenabsatz"/>
        <w:numPr>
          <w:ilvl w:val="0"/>
          <w:numId w:val="2"/>
        </w:numPr>
        <w:jc w:val="both"/>
      </w:pPr>
      <w:r>
        <w:t>Transport von Bargeld</w:t>
      </w:r>
    </w:p>
    <w:p w:rsidR="00DC7B9D" w:rsidRDefault="00DC7B9D" w:rsidP="00F1347B">
      <w:pPr>
        <w:pStyle w:val="Listenabsatz"/>
        <w:numPr>
          <w:ilvl w:val="0"/>
          <w:numId w:val="2"/>
        </w:numPr>
        <w:jc w:val="both"/>
      </w:pPr>
      <w:proofErr w:type="spellStart"/>
      <w:r>
        <w:t>Ver</w:t>
      </w:r>
      <w:proofErr w:type="spellEnd"/>
      <w:r>
        <w:t>- und Entsorgung von Zahlstellen</w:t>
      </w:r>
    </w:p>
    <w:p w:rsidR="0073075C" w:rsidRPr="00F1347B" w:rsidRDefault="00136B69">
      <w:pPr>
        <w:rPr>
          <w:sz w:val="16"/>
        </w:rPr>
      </w:pPr>
      <w:r w:rsidRPr="00F1347B">
        <w:rPr>
          <w:sz w:val="16"/>
        </w:rPr>
        <w:t>Folie 19+20</w:t>
      </w:r>
      <w:r w:rsidR="00935A60" w:rsidRPr="00F1347B">
        <w:rPr>
          <w:sz w:val="16"/>
        </w:rPr>
        <w:t xml:space="preserve">+21 </w:t>
      </w:r>
    </w:p>
    <w:p w:rsidR="00136B69" w:rsidRDefault="00136B69" w:rsidP="00F1347B">
      <w:pPr>
        <w:jc w:val="both"/>
      </w:pPr>
      <w:r>
        <w:t>Lösungsansätze</w:t>
      </w:r>
      <w:r w:rsidR="001B06B8">
        <w:t>,</w:t>
      </w:r>
      <w:r>
        <w:t xml:space="preserve"> um einen sicheren Zahlstellenbetrieb zu ermitteln, ergeben sich du</w:t>
      </w:r>
      <w:r w:rsidR="009D7F78">
        <w:t>rch Betrachten des Schutzzieles,</w:t>
      </w:r>
      <w:r>
        <w:t xml:space="preserve"> </w:t>
      </w:r>
      <w:r w:rsidR="009A142A">
        <w:t>de</w:t>
      </w:r>
      <w:r w:rsidR="00935A60">
        <w:t xml:space="preserve">n Anreiz zu Überfällen nachhaltig verringern. </w:t>
      </w:r>
      <w:r>
        <w:t>Wirksame Maßnahmen, die nicht nur für Zahlstellen, sondern auch für Kreditinstitute angewandt werden</w:t>
      </w:r>
      <w:r w:rsidR="001B06B8">
        <w:t>,</w:t>
      </w:r>
      <w:r>
        <w:t xml:space="preserve"> sind </w:t>
      </w:r>
      <w:r w:rsidR="002E6B1B">
        <w:t xml:space="preserve">u.a. </w:t>
      </w:r>
      <w:r>
        <w:t>die Verringerung des Bargeldbestandes</w:t>
      </w:r>
      <w:r w:rsidR="009D7F78">
        <w:t xml:space="preserve"> ggf.</w:t>
      </w:r>
      <w:r w:rsidR="00935A60">
        <w:t xml:space="preserve"> Verschlusszeiten</w:t>
      </w:r>
      <w:r w:rsidR="009D7F78">
        <w:t xml:space="preserve"> der Wertgelasse</w:t>
      </w:r>
      <w:r w:rsidR="00935A60">
        <w:t>, „</w:t>
      </w:r>
      <w:r>
        <w:t>Ausgrenzen</w:t>
      </w:r>
      <w:r w:rsidR="00935A60">
        <w:t>“</w:t>
      </w:r>
      <w:r>
        <w:t xml:space="preserve"> der Kunden von dem Kassenbestand</w:t>
      </w:r>
      <w:r w:rsidR="00935A60">
        <w:t xml:space="preserve"> (Einsicht auf den Geldbestand verhindern) und ein</w:t>
      </w:r>
      <w:r w:rsidR="001B06B8">
        <w:t xml:space="preserve"> Leben mit „Unregelmäßigkeiten“ (</w:t>
      </w:r>
      <w:r w:rsidR="00935A60">
        <w:t xml:space="preserve">keine planbaren Abläufe bei der </w:t>
      </w:r>
      <w:proofErr w:type="spellStart"/>
      <w:r w:rsidR="00935A60">
        <w:t>Ver</w:t>
      </w:r>
      <w:proofErr w:type="spellEnd"/>
      <w:r w:rsidR="00935A60">
        <w:t xml:space="preserve"> – und Entsorgung</w:t>
      </w:r>
      <w:r w:rsidR="009D7F78">
        <w:t xml:space="preserve"> der Zahlstellen</w:t>
      </w:r>
      <w:r w:rsidR="001B06B8">
        <w:t>)</w:t>
      </w:r>
      <w:r w:rsidR="00935A60">
        <w:t>.</w:t>
      </w:r>
      <w:r>
        <w:t xml:space="preserve"> </w:t>
      </w:r>
      <w:r w:rsidR="00935A60">
        <w:t xml:space="preserve"> </w:t>
      </w:r>
    </w:p>
    <w:p w:rsidR="00935A60" w:rsidRDefault="00935A60" w:rsidP="00F1347B">
      <w:pPr>
        <w:jc w:val="both"/>
      </w:pPr>
      <w:r>
        <w:t>Wichtig ist hierbei der Ansatz</w:t>
      </w:r>
      <w:r w:rsidR="0094430A">
        <w:t>,</w:t>
      </w:r>
      <w:r>
        <w:t xml:space="preserve"> </w:t>
      </w:r>
      <w:r w:rsidR="002E6B1B">
        <w:t>das technische Lösung</w:t>
      </w:r>
      <w:r w:rsidR="009D7F78">
        <w:t>en</w:t>
      </w:r>
      <w:r w:rsidR="002E6B1B">
        <w:t xml:space="preserve"> vor organisatorischen und personengebundenen Maßnahmen zu wählen sind. Hierbei wird das T-O-P-Modell verwendet, welches wie folgt mit Beispielen belegt wird:  </w:t>
      </w:r>
    </w:p>
    <w:p w:rsidR="00614205" w:rsidRDefault="00614205" w:rsidP="00F1347B">
      <w:pPr>
        <w:ind w:left="3540" w:hanging="3540"/>
        <w:jc w:val="both"/>
      </w:pPr>
      <w:r>
        <w:t>Technische Maßnahme</w:t>
      </w:r>
      <w:r w:rsidR="0094430A">
        <w:t>n</w:t>
      </w:r>
      <w:r>
        <w:t xml:space="preserve">:   </w:t>
      </w:r>
      <w:r>
        <w:tab/>
      </w:r>
      <w:r w:rsidR="009D7F78">
        <w:t xml:space="preserve">z.B. </w:t>
      </w:r>
      <w:r>
        <w:t>Einsatz eines Abwurftresores, welcher nur außerhalb d</w:t>
      </w:r>
      <w:r w:rsidR="001D6CFD">
        <w:t>er Öffnungszeiten zu öffnen ist oder bargeldloser Zahlungsverkehr.</w:t>
      </w:r>
    </w:p>
    <w:p w:rsidR="00614205" w:rsidRDefault="00614205" w:rsidP="00F1347B">
      <w:pPr>
        <w:ind w:left="3540" w:hanging="3540"/>
        <w:jc w:val="both"/>
      </w:pPr>
      <w:r>
        <w:t>Organisatorische Maßnahme</w:t>
      </w:r>
      <w:r w:rsidR="0094430A">
        <w:t>n</w:t>
      </w:r>
      <w:r>
        <w:t>:</w:t>
      </w:r>
      <w:r>
        <w:tab/>
      </w:r>
      <w:r w:rsidR="009D7F78">
        <w:t xml:space="preserve">z.B. </w:t>
      </w:r>
      <w:r>
        <w:t>Auslagern des Kasseng</w:t>
      </w:r>
      <w:r w:rsidR="0094430A">
        <w:t>eldes in einen sicheren Bereich,</w:t>
      </w:r>
      <w:r>
        <w:t xml:space="preserve"> wenn eine </w:t>
      </w:r>
      <w:r w:rsidR="0094430A">
        <w:t xml:space="preserve">bestimmte </w:t>
      </w:r>
      <w:r w:rsidR="001D6CFD">
        <w:t>Summe überschritten wird oder Vermeidung von Alleinarbeit.</w:t>
      </w:r>
    </w:p>
    <w:p w:rsidR="00614205" w:rsidRDefault="00614205" w:rsidP="00F1347B">
      <w:pPr>
        <w:ind w:left="2832" w:hanging="2832"/>
        <w:jc w:val="both"/>
      </w:pPr>
      <w:r>
        <w:t>Personengebundene Maßnahmen:</w:t>
      </w:r>
      <w:r>
        <w:tab/>
      </w:r>
      <w:r w:rsidR="009D7F78">
        <w:t xml:space="preserve">z.B. </w:t>
      </w:r>
      <w:r w:rsidR="008F4107">
        <w:t>Schulung und Unterweisung der Belegschaft</w:t>
      </w:r>
    </w:p>
    <w:p w:rsidR="008F4107" w:rsidRDefault="008F4107" w:rsidP="00614205">
      <w:pPr>
        <w:ind w:left="2832" w:hanging="2832"/>
      </w:pPr>
    </w:p>
    <w:p w:rsidR="00614205" w:rsidRPr="00F1347B" w:rsidRDefault="00011F49" w:rsidP="00614205">
      <w:pPr>
        <w:ind w:left="2832" w:hanging="2832"/>
        <w:rPr>
          <w:sz w:val="16"/>
        </w:rPr>
      </w:pPr>
      <w:r w:rsidRPr="00F1347B">
        <w:rPr>
          <w:sz w:val="16"/>
        </w:rPr>
        <w:t>Folie 22</w:t>
      </w:r>
      <w:r w:rsidR="007B3465" w:rsidRPr="00F1347B">
        <w:rPr>
          <w:sz w:val="16"/>
        </w:rPr>
        <w:t xml:space="preserve">+23+24 </w:t>
      </w:r>
    </w:p>
    <w:p w:rsidR="00011F49" w:rsidRDefault="00011F49" w:rsidP="00F1347B">
      <w:pPr>
        <w:jc w:val="both"/>
      </w:pPr>
      <w:r>
        <w:t>Kassensicherungskonzepte bei Zahlstellen in kommunalen Kassen werden in zwei Bereiche eingeteilt. Dabei ist der Umsatz-Betrag von ca. 500</w:t>
      </w:r>
      <w:r w:rsidR="0094430A">
        <w:t xml:space="preserve"> </w:t>
      </w:r>
      <w:r>
        <w:t>€ das Unterscheidungsmerkmal. Bis 500</w:t>
      </w:r>
      <w:r w:rsidR="0094430A">
        <w:t xml:space="preserve"> </w:t>
      </w:r>
      <w:r>
        <w:t xml:space="preserve">€ Umsatz ist ein vereinfachter Ansatz in vielen Fällen sinnvoll. </w:t>
      </w:r>
      <w:r w:rsidR="009473B6">
        <w:t>Dabei sollte die Einsicht auf den Kassenbestand verwehrt und eine einfache (Ab-)Trennung</w:t>
      </w:r>
      <w:r w:rsidR="0094430A">
        <w:t xml:space="preserve"> von </w:t>
      </w:r>
      <w:r w:rsidR="009473B6">
        <w:t>Kunde</w:t>
      </w:r>
      <w:r w:rsidR="0094430A">
        <w:t xml:space="preserve">n und </w:t>
      </w:r>
      <w:r w:rsidR="009473B6">
        <w:t>beschäftigte</w:t>
      </w:r>
      <w:r w:rsidR="0094430A">
        <w:t>n</w:t>
      </w:r>
      <w:r w:rsidR="009473B6">
        <w:t xml:space="preserve"> Person</w:t>
      </w:r>
      <w:r w:rsidR="0094430A">
        <w:t xml:space="preserve">en </w:t>
      </w:r>
      <w:r w:rsidR="009473B6">
        <w:t xml:space="preserve">vorhanden sein. Unterstützend sind </w:t>
      </w:r>
      <w:r w:rsidR="0094430A">
        <w:t xml:space="preserve">betriebsbereite </w:t>
      </w:r>
      <w:r w:rsidR="009473B6">
        <w:t xml:space="preserve">Notrufeinrichtungen/Alarmierungseinrichtungen. Eine unterwiesene und </w:t>
      </w:r>
      <w:r w:rsidR="007B3465">
        <w:t xml:space="preserve">mit Betriebsanweisung ausgestattete Person </w:t>
      </w:r>
      <w:r w:rsidR="0094430A">
        <w:t>ist V</w:t>
      </w:r>
      <w:r w:rsidR="007B3465">
        <w:t>oraussetz</w:t>
      </w:r>
      <w:r w:rsidR="0094430A">
        <w:t>ung</w:t>
      </w:r>
      <w:r w:rsidR="007B3465">
        <w:t xml:space="preserve">. </w:t>
      </w:r>
    </w:p>
    <w:p w:rsidR="007B3465" w:rsidRDefault="009D7F78" w:rsidP="00F1347B">
      <w:pPr>
        <w:jc w:val="both"/>
      </w:pPr>
      <w:r>
        <w:t>Zusätzlich ist es s</w:t>
      </w:r>
      <w:r w:rsidR="008C53D0">
        <w:t>innvoll</w:t>
      </w:r>
      <w:r w:rsidR="0094430A">
        <w:t>,</w:t>
      </w:r>
      <w:r w:rsidR="007B3465">
        <w:t xml:space="preserve"> Zahlungsvorgänge zu zentralisieren und dann eine Zahlstelle mit einem höhere</w:t>
      </w:r>
      <w:r w:rsidR="0094430A">
        <w:t>n</w:t>
      </w:r>
      <w:r w:rsidR="007B3465">
        <w:t xml:space="preserve"> Sicherheitsniveau ggf. mit einem Automatensystem (Ein- und Auszahllungen) zu schaffen. </w:t>
      </w:r>
    </w:p>
    <w:p w:rsidR="007B3465" w:rsidRDefault="007B3465" w:rsidP="00011F49"/>
    <w:p w:rsidR="007B3465" w:rsidRDefault="007B3465" w:rsidP="00011F49"/>
    <w:p w:rsidR="00F1347B" w:rsidRDefault="00F1347B" w:rsidP="00011F49"/>
    <w:p w:rsidR="007B3465" w:rsidRDefault="007B3465" w:rsidP="00011F49"/>
    <w:p w:rsidR="00011F49" w:rsidRPr="00F1347B" w:rsidRDefault="007B3465" w:rsidP="00614205">
      <w:pPr>
        <w:ind w:left="2832" w:hanging="2832"/>
        <w:rPr>
          <w:sz w:val="16"/>
          <w:szCs w:val="16"/>
        </w:rPr>
      </w:pPr>
      <w:r w:rsidRPr="00F1347B">
        <w:rPr>
          <w:sz w:val="16"/>
          <w:szCs w:val="16"/>
        </w:rPr>
        <w:t>Folie 25+26+27</w:t>
      </w:r>
    </w:p>
    <w:p w:rsidR="007B3465" w:rsidRDefault="00A94CF3" w:rsidP="00F1347B">
      <w:pPr>
        <w:jc w:val="both"/>
      </w:pPr>
      <w:r>
        <w:t>Liegt der Geldumsatz über einem Betrag von 500</w:t>
      </w:r>
      <w:r w:rsidR="0094430A">
        <w:t xml:space="preserve"> </w:t>
      </w:r>
      <w:r>
        <w:t>€ s</w:t>
      </w:r>
      <w:r w:rsidR="0094430A">
        <w:t>t</w:t>
      </w:r>
      <w:r>
        <w:t>eigen die Anforderungen an die Schutzmaßnahmen. Die Errichtung einer gesicherten Kassen-Box oder die Anschaffung von Zeitverschlussbehältnissen sind hierfür Beispiele, wobei die Grundanforderung weiterhin</w:t>
      </w:r>
      <w:r w:rsidR="00B45581">
        <w:t xml:space="preserve"> B</w:t>
      </w:r>
      <w:r>
        <w:t>estand haben. Das Regelwerk der Unfallversicherungsträger geben hier konkrete Maßnahmenvorschläge in Abhä</w:t>
      </w:r>
      <w:r w:rsidR="008C53D0">
        <w:t xml:space="preserve">ngigkeit der Bargeldbeträge vor (siehe Druckschriften DGUV I 215-611 bis 215-613 </w:t>
      </w:r>
      <w:r w:rsidR="00B45581">
        <w:t>„</w:t>
      </w:r>
      <w:r w:rsidR="008C53D0" w:rsidRPr="008C53D0">
        <w:t>Kredit- und Finanzdienstleistungsinstitute</w:t>
      </w:r>
      <w:r w:rsidR="008C53D0">
        <w:t>“).</w:t>
      </w:r>
    </w:p>
    <w:p w:rsidR="008C53D0" w:rsidRPr="00F1347B" w:rsidRDefault="008C53D0" w:rsidP="00A94CF3">
      <w:pPr>
        <w:rPr>
          <w:sz w:val="18"/>
        </w:rPr>
      </w:pPr>
      <w:r w:rsidRPr="00F1347B">
        <w:rPr>
          <w:sz w:val="18"/>
        </w:rPr>
        <w:t>Folie 28</w:t>
      </w:r>
    </w:p>
    <w:p w:rsidR="00933BBC" w:rsidRDefault="008C53D0" w:rsidP="00F1347B">
      <w:pPr>
        <w:jc w:val="both"/>
      </w:pPr>
      <w:r>
        <w:t xml:space="preserve">Beim Verwahren von Bargeld und Wertsachen sind schwerpunktmäßig </w:t>
      </w:r>
      <w:r w:rsidR="00AB2DB9">
        <w:t xml:space="preserve">die Regelungen der Sachversicherer zu beachten, da hier davon ausgegangen wird, dass ein nicht erlaubter Zugriff außerhalb der Betriebszeiten und somit ohne Schädigung der Beschäftigten stattfindet. </w:t>
      </w:r>
    </w:p>
    <w:p w:rsidR="001D6CFD" w:rsidRDefault="00AB2DB9" w:rsidP="00F1347B">
      <w:pPr>
        <w:jc w:val="both"/>
      </w:pPr>
      <w:r>
        <w:t>Wertetransport</w:t>
      </w:r>
      <w:r w:rsidR="00933BBC">
        <w:t>e</w:t>
      </w:r>
      <w:r>
        <w:t xml:space="preserve"> könne zwar von eigenen Beschäftigten durchgeführt werden, sollten jedoch nach strengen Regeln erfolgen. Die Hauptschutzmaßnahmen sind hierbei eine Nichtplanbarkeit und unauffälliges Handeln. </w:t>
      </w:r>
    </w:p>
    <w:p w:rsidR="008D1334" w:rsidRDefault="00AB2DB9" w:rsidP="00F1347B">
      <w:pPr>
        <w:jc w:val="both"/>
      </w:pPr>
      <w:r>
        <w:t>Im Raubfalle ist es wichtig</w:t>
      </w:r>
      <w:r w:rsidR="00933BBC">
        <w:t>er</w:t>
      </w:r>
      <w:r>
        <w:t xml:space="preserve"> den „Wünschen“ der </w:t>
      </w:r>
      <w:r w:rsidR="008D1334">
        <w:t>bösen Person nachzugeben, als einen physischen oder psychische</w:t>
      </w:r>
      <w:r w:rsidR="001D6CFD">
        <w:t xml:space="preserve">n Schaden davonzutragen; also bitte nicht den Helden spielen. </w:t>
      </w:r>
      <w:r w:rsidR="00933BBC">
        <w:t xml:space="preserve"> Eine gute </w:t>
      </w:r>
      <w:r w:rsidR="00B45581">
        <w:t xml:space="preserve">und detaillierte </w:t>
      </w:r>
      <w:r w:rsidR="00933BBC">
        <w:t>Täterbeschreibung</w:t>
      </w:r>
      <w:r w:rsidR="00B45581">
        <w:t xml:space="preserve"> hilft hier viel weiter.</w:t>
      </w:r>
    </w:p>
    <w:p w:rsidR="008D1334" w:rsidRDefault="008D1334" w:rsidP="00A94CF3"/>
    <w:p w:rsidR="00AB2DB9" w:rsidRDefault="00AB2DB9" w:rsidP="00A94CF3"/>
    <w:p w:rsidR="00A94CF3" w:rsidRDefault="00A94CF3" w:rsidP="00A94CF3"/>
    <w:p w:rsidR="00A94CF3" w:rsidRDefault="00A94CF3" w:rsidP="00A94CF3"/>
    <w:p w:rsidR="00011F49" w:rsidRDefault="00011F49" w:rsidP="00614205">
      <w:pPr>
        <w:ind w:left="2832" w:hanging="2832"/>
      </w:pPr>
    </w:p>
    <w:p w:rsidR="00614205" w:rsidRDefault="00614205" w:rsidP="00614205">
      <w:pPr>
        <w:ind w:left="2124" w:hanging="2124"/>
      </w:pPr>
      <w:r>
        <w:t xml:space="preserve"> </w:t>
      </w:r>
    </w:p>
    <w:p w:rsidR="00935A60" w:rsidRDefault="00935A60"/>
    <w:p w:rsidR="00136B69" w:rsidRDefault="00136B69"/>
    <w:p w:rsidR="00136B69" w:rsidRDefault="00136B69"/>
    <w:p w:rsidR="004C303D" w:rsidRDefault="004C303D"/>
    <w:p w:rsidR="00197086" w:rsidRDefault="00197086"/>
    <w:p w:rsidR="00197086" w:rsidRDefault="00197086"/>
    <w:p w:rsidR="00197086" w:rsidRDefault="00197086"/>
    <w:p w:rsidR="00841F19" w:rsidRDefault="00841F19"/>
    <w:p w:rsidR="00841F19" w:rsidRDefault="00841F19">
      <w:r>
        <w:tab/>
      </w:r>
    </w:p>
    <w:sectPr w:rsidR="00841F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39C6"/>
    <w:multiLevelType w:val="hybridMultilevel"/>
    <w:tmpl w:val="26F0394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23B1CB4"/>
    <w:multiLevelType w:val="hybridMultilevel"/>
    <w:tmpl w:val="C16A939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19"/>
    <w:rsid w:val="00011F49"/>
    <w:rsid w:val="00136B69"/>
    <w:rsid w:val="00197086"/>
    <w:rsid w:val="001B06B8"/>
    <w:rsid w:val="001D6CFD"/>
    <w:rsid w:val="002E6B1B"/>
    <w:rsid w:val="0036495A"/>
    <w:rsid w:val="00420B25"/>
    <w:rsid w:val="004C303D"/>
    <w:rsid w:val="00577218"/>
    <w:rsid w:val="00584FD4"/>
    <w:rsid w:val="006060A0"/>
    <w:rsid w:val="00614205"/>
    <w:rsid w:val="0073075C"/>
    <w:rsid w:val="007B3465"/>
    <w:rsid w:val="00841F19"/>
    <w:rsid w:val="008C53D0"/>
    <w:rsid w:val="008D1334"/>
    <w:rsid w:val="008F4107"/>
    <w:rsid w:val="009079B2"/>
    <w:rsid w:val="00933BBC"/>
    <w:rsid w:val="00935A60"/>
    <w:rsid w:val="0094430A"/>
    <w:rsid w:val="009473B6"/>
    <w:rsid w:val="009A142A"/>
    <w:rsid w:val="009D7F78"/>
    <w:rsid w:val="00A070B9"/>
    <w:rsid w:val="00A94CF3"/>
    <w:rsid w:val="00AB2DB9"/>
    <w:rsid w:val="00B45581"/>
    <w:rsid w:val="00D8605F"/>
    <w:rsid w:val="00DC7B9D"/>
    <w:rsid w:val="00E62A7B"/>
    <w:rsid w:val="00EA16E0"/>
    <w:rsid w:val="00F1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EDAC"/>
  <w15:chartTrackingRefBased/>
  <w15:docId w15:val="{FF20DF54-B183-403D-A5D3-539C50B6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1F1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772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UK-Nord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Pohlmann, Guido</dc:creator>
  <cp:keywords/>
  <dc:description/>
  <cp:lastModifiedBy>Pohlmann, Guido</cp:lastModifiedBy>
  <cp:revision>8</cp:revision>
  <cp:lastPrinted>2018-05-25T05:05:00Z</cp:lastPrinted>
  <dcterms:created xsi:type="dcterms:W3CDTF">2018-05-24T09:30:00Z</dcterms:created>
  <dcterms:modified xsi:type="dcterms:W3CDTF">2018-05-25T07:26:00Z</dcterms:modified>
</cp:coreProperties>
</file>