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D61" w:rsidRDefault="00DC68E9" w:rsidP="003B5622">
      <w:pPr>
        <w:spacing w:after="0" w:line="240" w:lineRule="auto"/>
        <w:jc w:val="center"/>
        <w:rPr>
          <w:rFonts w:ascii="Arial" w:eastAsia="Times New Roman" w:hAnsi="Arial" w:cs="Arial"/>
          <w:b/>
          <w:sz w:val="20"/>
          <w:szCs w:val="20"/>
        </w:rPr>
      </w:pPr>
      <w:r>
        <w:rPr>
          <w:rFonts w:ascii="Arial" w:eastAsia="Times New Roman" w:hAnsi="Arial" w:cs="Arial"/>
          <w:b/>
          <w:sz w:val="20"/>
          <w:szCs w:val="20"/>
        </w:rPr>
        <w:t>Tagesseminar</w:t>
      </w:r>
      <w:r w:rsidRPr="00A227D4">
        <w:rPr>
          <w:rFonts w:ascii="Arial" w:eastAsia="Times New Roman" w:hAnsi="Arial" w:cs="Arial"/>
          <w:b/>
          <w:sz w:val="20"/>
          <w:szCs w:val="20"/>
        </w:rPr>
        <w:t xml:space="preserve"> </w:t>
      </w:r>
      <w:r w:rsidR="005A5D61" w:rsidRPr="00A227D4">
        <w:rPr>
          <w:rFonts w:ascii="Arial" w:eastAsia="Times New Roman" w:hAnsi="Arial" w:cs="Arial"/>
          <w:b/>
          <w:sz w:val="20"/>
          <w:szCs w:val="20"/>
        </w:rPr>
        <w:t>„Die Praxis der Lohnpfändung</w:t>
      </w:r>
      <w:r w:rsidR="003B5622" w:rsidRPr="00A227D4">
        <w:rPr>
          <w:rFonts w:ascii="Arial" w:eastAsia="Times New Roman" w:hAnsi="Arial" w:cs="Arial"/>
          <w:b/>
          <w:sz w:val="20"/>
          <w:szCs w:val="20"/>
        </w:rPr>
        <w:t xml:space="preserve"> für Gläubiger</w:t>
      </w:r>
      <w:r w:rsidR="005A5D61" w:rsidRPr="00A227D4">
        <w:rPr>
          <w:rFonts w:ascii="Arial" w:eastAsia="Times New Roman" w:hAnsi="Arial" w:cs="Arial"/>
          <w:b/>
          <w:sz w:val="20"/>
          <w:szCs w:val="20"/>
        </w:rPr>
        <w:t>“</w:t>
      </w:r>
      <w:r>
        <w:rPr>
          <w:rFonts w:ascii="Arial" w:eastAsia="Times New Roman" w:hAnsi="Arial" w:cs="Arial"/>
          <w:b/>
          <w:sz w:val="20"/>
          <w:szCs w:val="20"/>
        </w:rPr>
        <w:t xml:space="preserve"> am 05.02.2020</w:t>
      </w:r>
    </w:p>
    <w:p w:rsidR="0006240C" w:rsidRPr="00A227D4" w:rsidRDefault="0006240C" w:rsidP="003B5622">
      <w:pPr>
        <w:spacing w:after="0" w:line="240" w:lineRule="auto"/>
        <w:jc w:val="center"/>
        <w:rPr>
          <w:rFonts w:ascii="Arial" w:eastAsia="Times New Roman" w:hAnsi="Arial" w:cs="Arial"/>
          <w:b/>
          <w:sz w:val="20"/>
          <w:szCs w:val="20"/>
        </w:rPr>
      </w:pPr>
      <w:r>
        <w:rPr>
          <w:rFonts w:ascii="Arial" w:eastAsia="Times New Roman" w:hAnsi="Arial" w:cs="Arial"/>
          <w:b/>
          <w:sz w:val="20"/>
          <w:szCs w:val="20"/>
        </w:rPr>
        <w:t>Beginn: 9:00 Uhr / Ende 17:00 Uhr</w:t>
      </w:r>
    </w:p>
    <w:p w:rsidR="000E59F0" w:rsidRDefault="000E59F0" w:rsidP="003B5622">
      <w:pPr>
        <w:spacing w:after="0" w:line="240" w:lineRule="auto"/>
        <w:jc w:val="center"/>
        <w:rPr>
          <w:rFonts w:ascii="Arial" w:eastAsia="Times New Roman" w:hAnsi="Arial" w:cs="Arial"/>
          <w:b/>
          <w:sz w:val="20"/>
          <w:szCs w:val="20"/>
          <w:u w:val="single"/>
        </w:rPr>
      </w:pPr>
    </w:p>
    <w:p w:rsidR="0006240C" w:rsidRPr="00A227D4" w:rsidRDefault="0006240C" w:rsidP="003B5622">
      <w:pPr>
        <w:spacing w:after="0" w:line="240" w:lineRule="auto"/>
        <w:jc w:val="center"/>
        <w:rPr>
          <w:rFonts w:ascii="Arial" w:eastAsia="Times New Roman" w:hAnsi="Arial" w:cs="Arial"/>
          <w:b/>
          <w:sz w:val="20"/>
          <w:szCs w:val="20"/>
          <w:u w:val="single"/>
        </w:rPr>
      </w:pPr>
    </w:p>
    <w:p w:rsidR="00A227D4" w:rsidRPr="00DC68E9" w:rsidRDefault="00A227D4" w:rsidP="00A227D4">
      <w:pPr>
        <w:overflowPunct w:val="0"/>
        <w:spacing w:after="0" w:line="240" w:lineRule="auto"/>
        <w:textAlignment w:val="baseline"/>
        <w:rPr>
          <w:rFonts w:ascii="Arial" w:eastAsia="Times New Roman" w:hAnsi="Arial" w:cs="Arial"/>
          <w:sz w:val="20"/>
          <w:szCs w:val="20"/>
        </w:rPr>
      </w:pPr>
      <w:r w:rsidRPr="00DC68E9">
        <w:rPr>
          <w:rFonts w:ascii="Arial" w:eastAsia="Times New Roman" w:hAnsi="Arial" w:cs="Arial"/>
          <w:b/>
          <w:bCs/>
          <w:sz w:val="20"/>
          <w:szCs w:val="20"/>
        </w:rPr>
        <w:t>Schwerpunkte:</w:t>
      </w:r>
    </w:p>
    <w:p w:rsidR="00A227D4" w:rsidRPr="00A227D4" w:rsidRDefault="00A227D4" w:rsidP="00A227D4">
      <w:pPr>
        <w:overflowPunct w:val="0"/>
        <w:spacing w:after="0" w:line="240" w:lineRule="auto"/>
        <w:jc w:val="both"/>
        <w:textAlignment w:val="baseline"/>
        <w:rPr>
          <w:rFonts w:ascii="Arial" w:eastAsia="Times New Roman" w:hAnsi="Arial" w:cs="Arial"/>
          <w:sz w:val="20"/>
          <w:szCs w:val="20"/>
        </w:rPr>
      </w:pPr>
      <w:r w:rsidRPr="00A227D4">
        <w:rPr>
          <w:rFonts w:ascii="Arial" w:eastAsia="Times New Roman" w:hAnsi="Arial" w:cs="Arial"/>
          <w:color w:val="000000"/>
          <w:sz w:val="20"/>
          <w:szCs w:val="20"/>
        </w:rPr>
        <w:t>♦ Antrag, Durchführung und Rechtswirkungen der Lohnpfändung</w:t>
      </w:r>
    </w:p>
    <w:p w:rsidR="00A227D4" w:rsidRPr="00A227D4" w:rsidRDefault="00A227D4" w:rsidP="00A227D4">
      <w:pPr>
        <w:spacing w:after="0" w:line="240" w:lineRule="auto"/>
        <w:jc w:val="both"/>
        <w:textAlignment w:val="baseline"/>
        <w:rPr>
          <w:rFonts w:ascii="Arial" w:eastAsia="Times New Roman" w:hAnsi="Arial" w:cs="Arial"/>
          <w:sz w:val="20"/>
          <w:szCs w:val="20"/>
        </w:rPr>
      </w:pPr>
      <w:r w:rsidRPr="00A227D4">
        <w:rPr>
          <w:rFonts w:ascii="Arial" w:eastAsia="Times New Roman" w:hAnsi="Arial" w:cs="Arial"/>
          <w:color w:val="000000"/>
          <w:sz w:val="20"/>
          <w:szCs w:val="20"/>
        </w:rPr>
        <w:t>♦ Unpfändbare Teile des Arbeitseinkommens</w:t>
      </w:r>
    </w:p>
    <w:p w:rsidR="00A227D4" w:rsidRDefault="00A227D4" w:rsidP="00A227D4">
      <w:pPr>
        <w:spacing w:after="0" w:line="240" w:lineRule="auto"/>
        <w:jc w:val="both"/>
        <w:textAlignment w:val="baseline"/>
        <w:rPr>
          <w:rFonts w:ascii="Arial" w:eastAsia="Times New Roman" w:hAnsi="Arial" w:cs="Arial"/>
          <w:color w:val="000000"/>
          <w:sz w:val="20"/>
          <w:szCs w:val="20"/>
        </w:rPr>
      </w:pPr>
      <w:r w:rsidRPr="00A227D4">
        <w:rPr>
          <w:rFonts w:ascii="Arial" w:eastAsia="Times New Roman" w:hAnsi="Arial" w:cs="Arial"/>
          <w:color w:val="000000"/>
          <w:sz w:val="20"/>
          <w:szCs w:val="20"/>
        </w:rPr>
        <w:t xml:space="preserve">♦ Berechnung des pfändbaren Arbeitseinkommens mit Sonderfällen, Zusammenrechnung, </w:t>
      </w:r>
      <w:r>
        <w:rPr>
          <w:rFonts w:ascii="Arial" w:eastAsia="Times New Roman" w:hAnsi="Arial" w:cs="Arial"/>
          <w:color w:val="000000"/>
          <w:sz w:val="20"/>
          <w:szCs w:val="20"/>
        </w:rPr>
        <w:t xml:space="preserve">Nachzahl- </w:t>
      </w:r>
    </w:p>
    <w:p w:rsidR="00A227D4" w:rsidRPr="00A227D4" w:rsidRDefault="00A227D4" w:rsidP="00A227D4">
      <w:pPr>
        <w:spacing w:after="0" w:line="240" w:lineRule="auto"/>
        <w:jc w:val="both"/>
        <w:textAlignment w:val="baseline"/>
        <w:rPr>
          <w:rFonts w:ascii="Arial" w:eastAsia="Times New Roman" w:hAnsi="Arial" w:cs="Arial"/>
          <w:sz w:val="20"/>
          <w:szCs w:val="20"/>
        </w:rPr>
      </w:pPr>
      <w:r>
        <w:rPr>
          <w:rFonts w:ascii="Arial" w:eastAsia="Times New Roman" w:hAnsi="Arial" w:cs="Arial"/>
          <w:color w:val="000000"/>
          <w:sz w:val="20"/>
          <w:szCs w:val="20"/>
        </w:rPr>
        <w:t xml:space="preserve">   </w:t>
      </w:r>
      <w:proofErr w:type="spellStart"/>
      <w:r w:rsidRPr="00A227D4">
        <w:rPr>
          <w:rFonts w:ascii="Arial" w:eastAsia="Times New Roman" w:hAnsi="Arial" w:cs="Arial"/>
          <w:color w:val="000000"/>
          <w:sz w:val="20"/>
          <w:szCs w:val="20"/>
        </w:rPr>
        <w:t>ungen</w:t>
      </w:r>
      <w:proofErr w:type="spellEnd"/>
      <w:r w:rsidRPr="00A227D4">
        <w:rPr>
          <w:rFonts w:ascii="Arial" w:eastAsia="Times New Roman" w:hAnsi="Arial" w:cs="Arial"/>
          <w:color w:val="000000"/>
          <w:sz w:val="20"/>
          <w:szCs w:val="20"/>
        </w:rPr>
        <w:t>, Lohnsteuerjahresausgleich, Abfindungen</w:t>
      </w:r>
    </w:p>
    <w:p w:rsidR="00A227D4" w:rsidRPr="00A227D4" w:rsidRDefault="00A227D4" w:rsidP="00A227D4">
      <w:pPr>
        <w:spacing w:after="0" w:line="240" w:lineRule="auto"/>
        <w:jc w:val="both"/>
        <w:textAlignment w:val="baseline"/>
        <w:rPr>
          <w:rFonts w:ascii="Arial" w:eastAsia="Times New Roman" w:hAnsi="Arial" w:cs="Arial"/>
          <w:color w:val="000000"/>
          <w:sz w:val="20"/>
          <w:szCs w:val="20"/>
        </w:rPr>
      </w:pPr>
      <w:r w:rsidRPr="00A227D4">
        <w:rPr>
          <w:rFonts w:ascii="Arial" w:eastAsia="Times New Roman" w:hAnsi="Arial" w:cs="Arial"/>
          <w:color w:val="000000"/>
          <w:sz w:val="20"/>
          <w:szCs w:val="20"/>
        </w:rPr>
        <w:t>♦ Ermittlung der unterhaltsberechtigten Personen, Auswirkungen der teilweisen</w:t>
      </w:r>
      <w:r>
        <w:rPr>
          <w:rFonts w:ascii="Arial" w:eastAsia="Times New Roman" w:hAnsi="Arial" w:cs="Arial"/>
          <w:color w:val="000000"/>
          <w:sz w:val="20"/>
          <w:szCs w:val="20"/>
        </w:rPr>
        <w:t xml:space="preserve"> Berücksichtigung von</w:t>
      </w:r>
    </w:p>
    <w:p w:rsidR="00A227D4" w:rsidRPr="00A227D4" w:rsidRDefault="00A227D4" w:rsidP="00A227D4">
      <w:pPr>
        <w:spacing w:after="0" w:line="240" w:lineRule="auto"/>
        <w:jc w:val="both"/>
        <w:textAlignment w:val="baseline"/>
        <w:rPr>
          <w:rFonts w:ascii="Arial" w:eastAsia="Times New Roman" w:hAnsi="Arial" w:cs="Arial"/>
          <w:color w:val="000000"/>
          <w:sz w:val="20"/>
          <w:szCs w:val="20"/>
        </w:rPr>
      </w:pPr>
      <w:r w:rsidRPr="00A227D4">
        <w:rPr>
          <w:rFonts w:ascii="Arial" w:eastAsia="Times New Roman" w:hAnsi="Arial" w:cs="Arial"/>
          <w:color w:val="000000"/>
          <w:sz w:val="20"/>
          <w:szCs w:val="20"/>
        </w:rPr>
        <w:t xml:space="preserve">   unterhaltsberechtigen Personen </w:t>
      </w:r>
    </w:p>
    <w:p w:rsidR="00A227D4" w:rsidRPr="00A227D4" w:rsidRDefault="00A227D4" w:rsidP="00A227D4">
      <w:pPr>
        <w:spacing w:after="0" w:line="240" w:lineRule="auto"/>
        <w:jc w:val="both"/>
        <w:textAlignment w:val="baseline"/>
        <w:rPr>
          <w:rFonts w:ascii="Arial" w:eastAsia="Times New Roman" w:hAnsi="Arial" w:cs="Arial"/>
          <w:sz w:val="20"/>
          <w:szCs w:val="20"/>
        </w:rPr>
      </w:pPr>
      <w:r w:rsidRPr="00A227D4">
        <w:rPr>
          <w:rFonts w:ascii="Arial" w:eastAsia="Times New Roman" w:hAnsi="Arial" w:cs="Arial"/>
          <w:color w:val="000000"/>
          <w:sz w:val="20"/>
          <w:szCs w:val="20"/>
        </w:rPr>
        <w:t>♦ Informationen aus der Drittschuldnererklärung, Drittschuldnerklage</w:t>
      </w:r>
    </w:p>
    <w:p w:rsidR="00A227D4" w:rsidRDefault="00A227D4" w:rsidP="00A227D4">
      <w:pPr>
        <w:spacing w:after="0" w:line="240" w:lineRule="auto"/>
        <w:jc w:val="both"/>
        <w:textAlignment w:val="baseline"/>
        <w:rPr>
          <w:rFonts w:ascii="Arial" w:eastAsia="Times New Roman" w:hAnsi="Arial" w:cs="Arial"/>
          <w:color w:val="000000"/>
          <w:sz w:val="20"/>
          <w:szCs w:val="20"/>
        </w:rPr>
      </w:pPr>
      <w:r w:rsidRPr="00A227D4">
        <w:rPr>
          <w:rFonts w:ascii="Arial" w:eastAsia="Times New Roman" w:hAnsi="Arial" w:cs="Arial"/>
          <w:color w:val="000000"/>
          <w:sz w:val="20"/>
          <w:szCs w:val="20"/>
        </w:rPr>
        <w:t xml:space="preserve">♦ Zusammentreffen von Pfändungen, Abtretungen, Aufrechnungen und </w:t>
      </w:r>
      <w:r>
        <w:rPr>
          <w:rFonts w:ascii="Arial" w:eastAsia="Times New Roman" w:hAnsi="Arial" w:cs="Arial"/>
          <w:color w:val="000000"/>
          <w:sz w:val="20"/>
          <w:szCs w:val="20"/>
        </w:rPr>
        <w:t>Unterhaltspfändungen</w:t>
      </w:r>
    </w:p>
    <w:p w:rsidR="00A227D4" w:rsidRDefault="00A227D4" w:rsidP="00A227D4">
      <w:pPr>
        <w:spacing w:after="0" w:line="240" w:lineRule="auto"/>
        <w:jc w:val="both"/>
        <w:textAlignment w:val="baseline"/>
        <w:rPr>
          <w:rFonts w:ascii="Arial" w:eastAsia="Times New Roman" w:hAnsi="Arial" w:cs="Arial"/>
          <w:color w:val="000000"/>
          <w:sz w:val="20"/>
          <w:szCs w:val="20"/>
        </w:rPr>
      </w:pPr>
      <w:r w:rsidRPr="00A227D4">
        <w:rPr>
          <w:rFonts w:ascii="Arial" w:eastAsia="Times New Roman" w:hAnsi="Arial" w:cs="Arial"/>
          <w:color w:val="000000"/>
          <w:sz w:val="20"/>
          <w:szCs w:val="20"/>
        </w:rPr>
        <w:t>♦ Hinweise für Gläubiger: Durchsetzung von Deliktsforderungen, verschleiertes</w:t>
      </w:r>
      <w:r>
        <w:rPr>
          <w:rFonts w:ascii="Arial" w:eastAsia="Times New Roman" w:hAnsi="Arial" w:cs="Arial"/>
          <w:color w:val="000000"/>
          <w:sz w:val="20"/>
          <w:szCs w:val="20"/>
        </w:rPr>
        <w:t xml:space="preserve"> Arbeitseinkommen</w:t>
      </w:r>
      <w:r w:rsidRPr="00A227D4">
        <w:rPr>
          <w:rFonts w:ascii="Arial" w:eastAsia="Times New Roman" w:hAnsi="Arial" w:cs="Arial"/>
          <w:color w:val="000000"/>
          <w:sz w:val="20"/>
          <w:szCs w:val="20"/>
        </w:rPr>
        <w:t xml:space="preserve">, </w:t>
      </w:r>
    </w:p>
    <w:p w:rsidR="00A227D4" w:rsidRPr="00A227D4" w:rsidRDefault="00A227D4" w:rsidP="00A227D4">
      <w:pPr>
        <w:spacing w:after="0" w:line="240" w:lineRule="auto"/>
        <w:jc w:val="both"/>
        <w:textAlignment w:val="baseline"/>
        <w:rPr>
          <w:rFonts w:ascii="Arial" w:eastAsia="Times New Roman" w:hAnsi="Arial" w:cs="Arial"/>
          <w:sz w:val="20"/>
          <w:szCs w:val="20"/>
        </w:rPr>
      </w:pPr>
      <w:r>
        <w:rPr>
          <w:rFonts w:ascii="Arial" w:eastAsia="Times New Roman" w:hAnsi="Arial" w:cs="Arial"/>
          <w:color w:val="000000"/>
          <w:sz w:val="20"/>
          <w:szCs w:val="20"/>
        </w:rPr>
        <w:t xml:space="preserve">   </w:t>
      </w:r>
      <w:r w:rsidRPr="00A227D4">
        <w:rPr>
          <w:rFonts w:ascii="Arial" w:eastAsia="Times New Roman" w:hAnsi="Arial" w:cs="Arial"/>
          <w:color w:val="000000"/>
          <w:sz w:val="20"/>
          <w:szCs w:val="20"/>
        </w:rPr>
        <w:t>ungünstige Steuerklasse</w:t>
      </w:r>
    </w:p>
    <w:p w:rsidR="00A227D4" w:rsidRPr="00A227D4" w:rsidRDefault="00A227D4" w:rsidP="00A227D4">
      <w:pPr>
        <w:spacing w:after="0" w:line="240" w:lineRule="auto"/>
        <w:jc w:val="both"/>
        <w:textAlignment w:val="baseline"/>
        <w:rPr>
          <w:rFonts w:ascii="Arial" w:eastAsia="Times New Roman" w:hAnsi="Arial" w:cs="Arial"/>
          <w:color w:val="000000"/>
          <w:sz w:val="20"/>
          <w:szCs w:val="20"/>
        </w:rPr>
      </w:pPr>
      <w:r w:rsidRPr="00A227D4">
        <w:rPr>
          <w:rFonts w:ascii="Arial" w:eastAsia="Times New Roman" w:hAnsi="Arial" w:cs="Arial"/>
          <w:color w:val="000000"/>
          <w:sz w:val="20"/>
          <w:szCs w:val="20"/>
        </w:rPr>
        <w:t>♦ Praktische Bearbeitung einer Pfändung</w:t>
      </w:r>
      <w:r>
        <w:rPr>
          <w:rFonts w:ascii="Arial" w:eastAsia="Times New Roman" w:hAnsi="Arial" w:cs="Arial"/>
          <w:color w:val="000000"/>
          <w:sz w:val="20"/>
          <w:szCs w:val="20"/>
        </w:rPr>
        <w:t xml:space="preserve">; Behandlung der Probleme </w:t>
      </w:r>
      <w:r w:rsidRPr="00A227D4">
        <w:rPr>
          <w:rFonts w:ascii="Arial" w:eastAsia="Times New Roman" w:hAnsi="Arial" w:cs="Arial"/>
          <w:color w:val="000000"/>
          <w:sz w:val="20"/>
          <w:szCs w:val="20"/>
        </w:rPr>
        <w:t>der Teilnehmer</w:t>
      </w:r>
      <w:r w:rsidRPr="00A227D4">
        <w:rPr>
          <w:rFonts w:ascii="Arial" w:eastAsia="Times New Roman" w:hAnsi="Arial" w:cs="Arial"/>
          <w:color w:val="000000"/>
          <w:sz w:val="20"/>
          <w:szCs w:val="20"/>
        </w:rPr>
        <w:t>*</w:t>
      </w:r>
      <w:r w:rsidRPr="00A227D4">
        <w:rPr>
          <w:rFonts w:ascii="Arial" w:eastAsia="Times New Roman" w:hAnsi="Arial" w:cs="Arial"/>
          <w:color w:val="000000"/>
          <w:sz w:val="20"/>
          <w:szCs w:val="20"/>
        </w:rPr>
        <w:t>innen</w:t>
      </w:r>
    </w:p>
    <w:p w:rsidR="00A227D4" w:rsidRPr="00A227D4" w:rsidRDefault="00A227D4" w:rsidP="00A227D4">
      <w:pPr>
        <w:spacing w:after="0" w:line="240" w:lineRule="auto"/>
        <w:jc w:val="both"/>
        <w:rPr>
          <w:rFonts w:ascii="Arial" w:eastAsia="Times New Roman" w:hAnsi="Arial" w:cs="Arial"/>
          <w:b/>
          <w:sz w:val="20"/>
          <w:szCs w:val="20"/>
        </w:rPr>
      </w:pPr>
    </w:p>
    <w:p w:rsidR="00A227D4" w:rsidRPr="00A227D4" w:rsidRDefault="00A227D4" w:rsidP="00A227D4">
      <w:pPr>
        <w:spacing w:after="0" w:line="240" w:lineRule="auto"/>
        <w:jc w:val="both"/>
        <w:rPr>
          <w:rFonts w:ascii="Arial" w:eastAsia="Times New Roman" w:hAnsi="Arial" w:cs="Arial"/>
          <w:b/>
          <w:sz w:val="20"/>
          <w:szCs w:val="20"/>
        </w:rPr>
      </w:pPr>
      <w:r w:rsidRPr="00A227D4">
        <w:rPr>
          <w:rFonts w:ascii="Arial" w:eastAsia="Times New Roman" w:hAnsi="Arial" w:cs="Arial"/>
          <w:b/>
          <w:sz w:val="20"/>
          <w:szCs w:val="20"/>
        </w:rPr>
        <w:t xml:space="preserve">Beschreibung: </w:t>
      </w:r>
      <w:r w:rsidRPr="00A227D4">
        <w:rPr>
          <w:rFonts w:ascii="Arial" w:eastAsia="Times New Roman" w:hAnsi="Arial" w:cs="Arial"/>
          <w:b/>
          <w:sz w:val="20"/>
          <w:szCs w:val="20"/>
        </w:rPr>
        <w:tab/>
      </w:r>
    </w:p>
    <w:p w:rsidR="00A227D4" w:rsidRPr="00A227D4" w:rsidRDefault="00A227D4" w:rsidP="00A227D4">
      <w:pPr>
        <w:spacing w:after="0" w:line="240" w:lineRule="auto"/>
        <w:jc w:val="both"/>
        <w:rPr>
          <w:rFonts w:ascii="Arial" w:eastAsia="Times New Roman" w:hAnsi="Arial" w:cs="Arial"/>
          <w:sz w:val="20"/>
          <w:szCs w:val="20"/>
        </w:rPr>
      </w:pPr>
      <w:r w:rsidRPr="00A227D4">
        <w:rPr>
          <w:rFonts w:ascii="Arial" w:eastAsia="Times New Roman" w:hAnsi="Arial" w:cs="Arial"/>
          <w:sz w:val="20"/>
          <w:szCs w:val="20"/>
        </w:rPr>
        <w:t>Im Falle des Vorhandenseins von pfändbaren Beträgen stellt die Lohnpfändung neben der Kontopfändung die effektivste Form des Forderungseinzuges dar.</w:t>
      </w:r>
      <w:r w:rsidRPr="00A227D4">
        <w:rPr>
          <w:rFonts w:ascii="Arial" w:eastAsiaTheme="minorHAnsi" w:hAnsi="Arial" w:cs="Arial"/>
          <w:sz w:val="20"/>
          <w:szCs w:val="20"/>
          <w:lang w:eastAsia="en-US"/>
        </w:rPr>
        <w:t xml:space="preserve"> N</w:t>
      </w:r>
      <w:r w:rsidRPr="00A227D4">
        <w:rPr>
          <w:rFonts w:ascii="Arial" w:eastAsia="Times New Roman" w:hAnsi="Arial" w:cs="Arial"/>
          <w:sz w:val="20"/>
          <w:szCs w:val="20"/>
        </w:rPr>
        <w:t xml:space="preserve">ach Schätzungen des Deutschen Gewerkschaftsbundes werden jedoch ¾ aller Lohnpfändungen fehlerhaft berechnet. Die Gläubiger müssen deshalb prüfen können, ob der Arbeitgeber den pfändbaren Betrag richtig ermittelt hat und welche unterhaltsberechtigten Personen dabei zu berücksichtigen sind. Was ist zu beachten, wenn mehrere Gläubiger Ansprüche stellen? </w:t>
      </w:r>
    </w:p>
    <w:p w:rsidR="00A227D4" w:rsidRPr="00A227D4" w:rsidRDefault="00A227D4" w:rsidP="00A227D4">
      <w:pPr>
        <w:spacing w:after="0" w:line="240" w:lineRule="auto"/>
        <w:jc w:val="both"/>
        <w:rPr>
          <w:rFonts w:ascii="Arial" w:eastAsia="Times New Roman" w:hAnsi="Arial" w:cs="Arial"/>
          <w:sz w:val="20"/>
          <w:szCs w:val="20"/>
        </w:rPr>
      </w:pPr>
    </w:p>
    <w:p w:rsidR="00A227D4" w:rsidRPr="00A227D4" w:rsidRDefault="00A227D4" w:rsidP="00A227D4">
      <w:pPr>
        <w:spacing w:after="0" w:line="240" w:lineRule="auto"/>
        <w:jc w:val="both"/>
        <w:rPr>
          <w:rFonts w:ascii="Arial" w:eastAsia="Times New Roman" w:hAnsi="Arial" w:cs="Arial"/>
          <w:sz w:val="20"/>
          <w:szCs w:val="20"/>
        </w:rPr>
      </w:pPr>
      <w:r w:rsidRPr="00A227D4">
        <w:rPr>
          <w:rFonts w:ascii="Arial" w:eastAsia="Times New Roman" w:hAnsi="Arial" w:cs="Arial"/>
          <w:sz w:val="20"/>
          <w:szCs w:val="20"/>
        </w:rPr>
        <w:t xml:space="preserve">Neben der praktischen Berechnung an Beispielen wird in diesem Seminar auch auf die rechtlichen Aspekte eingegangen. Den Gläubigern werden zahlreiche Möglichkeiten aufgezeigt, durch Ausschöpfung der gesetzlichen Vorgaben Einfluss auf die Höhe des pfändbaren Betrages zu nehmen. </w:t>
      </w:r>
    </w:p>
    <w:p w:rsidR="00A227D4" w:rsidRPr="00A227D4" w:rsidRDefault="00A227D4" w:rsidP="00A227D4">
      <w:pPr>
        <w:spacing w:after="0" w:line="240" w:lineRule="auto"/>
        <w:jc w:val="both"/>
        <w:rPr>
          <w:rFonts w:ascii="Arial" w:eastAsia="Times New Roman" w:hAnsi="Arial" w:cs="Arial"/>
          <w:sz w:val="20"/>
          <w:szCs w:val="20"/>
        </w:rPr>
      </w:pPr>
      <w:r w:rsidRPr="00A227D4">
        <w:rPr>
          <w:rFonts w:ascii="Arial" w:eastAsia="Times New Roman" w:hAnsi="Arial" w:cs="Arial"/>
          <w:sz w:val="20"/>
          <w:szCs w:val="20"/>
        </w:rPr>
        <w:t> </w:t>
      </w:r>
    </w:p>
    <w:p w:rsidR="00A227D4" w:rsidRPr="00A227D4" w:rsidRDefault="00A227D4" w:rsidP="00A227D4">
      <w:pPr>
        <w:spacing w:after="0" w:line="240" w:lineRule="auto"/>
        <w:jc w:val="both"/>
        <w:rPr>
          <w:rFonts w:ascii="Arial" w:eastAsia="Times New Roman" w:hAnsi="Arial" w:cs="Arial"/>
          <w:sz w:val="20"/>
          <w:szCs w:val="20"/>
        </w:rPr>
      </w:pPr>
      <w:r w:rsidRPr="00A227D4">
        <w:rPr>
          <w:rFonts w:ascii="Arial" w:eastAsia="Times New Roman" w:hAnsi="Arial" w:cs="Arial"/>
          <w:sz w:val="20"/>
          <w:szCs w:val="20"/>
        </w:rPr>
        <w:t xml:space="preserve">Profitieren Sie von der langjährigen Praxiserfahrung der Dozentin Frau Christine </w:t>
      </w:r>
      <w:proofErr w:type="spellStart"/>
      <w:r w:rsidRPr="00A227D4">
        <w:rPr>
          <w:rFonts w:ascii="Arial" w:eastAsia="Times New Roman" w:hAnsi="Arial" w:cs="Arial"/>
          <w:sz w:val="20"/>
          <w:szCs w:val="20"/>
        </w:rPr>
        <w:t>Kalmeier</w:t>
      </w:r>
      <w:proofErr w:type="spellEnd"/>
      <w:r w:rsidRPr="00A227D4">
        <w:rPr>
          <w:rFonts w:ascii="Arial" w:eastAsia="Times New Roman" w:hAnsi="Arial" w:cs="Arial"/>
          <w:sz w:val="20"/>
          <w:szCs w:val="20"/>
        </w:rPr>
        <w:t xml:space="preserve">, die sie an Hand von Fallbeispielen und Musterschreiben an Sie weitergibt. Konkrete Fragen und Problemfälle können bis </w:t>
      </w:r>
      <w:r w:rsidR="0006240C">
        <w:rPr>
          <w:rFonts w:ascii="Arial" w:eastAsia="Times New Roman" w:hAnsi="Arial" w:cs="Arial"/>
          <w:sz w:val="20"/>
          <w:szCs w:val="20"/>
        </w:rPr>
        <w:t>dr</w:t>
      </w:r>
      <w:r w:rsidRPr="00A227D4">
        <w:rPr>
          <w:rFonts w:ascii="Arial" w:eastAsia="Times New Roman" w:hAnsi="Arial" w:cs="Arial"/>
          <w:sz w:val="20"/>
          <w:szCs w:val="20"/>
        </w:rPr>
        <w:t xml:space="preserve">ei Wochen vor Seminarbeginn </w:t>
      </w:r>
      <w:r w:rsidR="0006240C">
        <w:rPr>
          <w:rFonts w:ascii="Arial" w:eastAsia="Times New Roman" w:hAnsi="Arial" w:cs="Arial"/>
          <w:sz w:val="20"/>
          <w:szCs w:val="20"/>
        </w:rPr>
        <w:t xml:space="preserve">an Frau Bachmann, </w:t>
      </w:r>
      <w:hyperlink r:id="rId6" w:history="1">
        <w:r w:rsidR="0006240C" w:rsidRPr="001B36F4">
          <w:rPr>
            <w:rStyle w:val="Hyperlink"/>
            <w:rFonts w:ascii="Arial" w:eastAsia="Times New Roman" w:hAnsi="Arial" w:cs="Arial"/>
            <w:sz w:val="20"/>
            <w:szCs w:val="20"/>
          </w:rPr>
          <w:t>bachmann.sylvia@t-online.de</w:t>
        </w:r>
      </w:hyperlink>
      <w:r w:rsidR="0006240C">
        <w:rPr>
          <w:rFonts w:ascii="Arial" w:eastAsia="Times New Roman" w:hAnsi="Arial" w:cs="Arial"/>
          <w:sz w:val="20"/>
          <w:szCs w:val="20"/>
        </w:rPr>
        <w:t xml:space="preserve">  </w:t>
      </w:r>
      <w:r w:rsidRPr="00A227D4">
        <w:rPr>
          <w:rFonts w:ascii="Arial" w:eastAsia="Times New Roman" w:hAnsi="Arial" w:cs="Arial"/>
          <w:sz w:val="20"/>
          <w:szCs w:val="20"/>
        </w:rPr>
        <w:t>eingereicht werden</w:t>
      </w:r>
      <w:r w:rsidR="0006240C">
        <w:rPr>
          <w:rFonts w:ascii="Arial" w:eastAsia="Times New Roman" w:hAnsi="Arial" w:cs="Arial"/>
          <w:sz w:val="20"/>
          <w:szCs w:val="20"/>
        </w:rPr>
        <w:t xml:space="preserve"> und werden vor dem Seminar an Frau </w:t>
      </w:r>
      <w:proofErr w:type="spellStart"/>
      <w:r w:rsidR="0006240C">
        <w:rPr>
          <w:rFonts w:ascii="Arial" w:eastAsia="Times New Roman" w:hAnsi="Arial" w:cs="Arial"/>
          <w:sz w:val="20"/>
          <w:szCs w:val="20"/>
        </w:rPr>
        <w:t>Kalmeier</w:t>
      </w:r>
      <w:proofErr w:type="spellEnd"/>
      <w:r w:rsidR="0006240C">
        <w:rPr>
          <w:rFonts w:ascii="Arial" w:eastAsia="Times New Roman" w:hAnsi="Arial" w:cs="Arial"/>
          <w:sz w:val="20"/>
          <w:szCs w:val="20"/>
        </w:rPr>
        <w:t xml:space="preserve"> weitergeleitet</w:t>
      </w:r>
      <w:bookmarkStart w:id="0" w:name="_GoBack"/>
      <w:bookmarkEnd w:id="0"/>
      <w:r w:rsidRPr="00A227D4">
        <w:rPr>
          <w:rFonts w:ascii="Arial" w:eastAsia="Times New Roman" w:hAnsi="Arial" w:cs="Arial"/>
          <w:sz w:val="20"/>
          <w:szCs w:val="20"/>
        </w:rPr>
        <w:t>.</w:t>
      </w:r>
    </w:p>
    <w:p w:rsidR="003B5622" w:rsidRPr="00A227D4" w:rsidRDefault="003B5622" w:rsidP="00A227D4">
      <w:pPr>
        <w:spacing w:after="0" w:line="240" w:lineRule="auto"/>
        <w:jc w:val="both"/>
        <w:rPr>
          <w:rFonts w:ascii="Arial" w:eastAsia="Times New Roman" w:hAnsi="Arial" w:cs="Arial"/>
          <w:b/>
          <w:sz w:val="20"/>
          <w:szCs w:val="20"/>
          <w:u w:val="single"/>
        </w:rPr>
      </w:pPr>
    </w:p>
    <w:p w:rsidR="00A227D4" w:rsidRDefault="007E2A84" w:rsidP="00A227D4">
      <w:pPr>
        <w:spacing w:after="0" w:line="240" w:lineRule="auto"/>
        <w:jc w:val="both"/>
        <w:rPr>
          <w:rFonts w:ascii="Arial" w:eastAsia="Times New Roman" w:hAnsi="Arial" w:cs="Arial"/>
          <w:sz w:val="20"/>
          <w:szCs w:val="20"/>
        </w:rPr>
      </w:pPr>
      <w:r w:rsidRPr="00A227D4">
        <w:rPr>
          <w:rFonts w:ascii="Arial" w:eastAsia="Times New Roman" w:hAnsi="Arial" w:cs="Arial"/>
          <w:b/>
          <w:sz w:val="20"/>
          <w:szCs w:val="20"/>
        </w:rPr>
        <w:t>Leitung:</w:t>
      </w:r>
      <w:r w:rsidRPr="00A227D4">
        <w:rPr>
          <w:rFonts w:ascii="Arial" w:eastAsia="Times New Roman" w:hAnsi="Arial" w:cs="Arial"/>
          <w:sz w:val="20"/>
          <w:szCs w:val="20"/>
        </w:rPr>
        <w:tab/>
      </w:r>
    </w:p>
    <w:p w:rsidR="00EE4617" w:rsidRPr="00A227D4" w:rsidRDefault="00EE4617" w:rsidP="00A227D4">
      <w:pPr>
        <w:spacing w:after="0" w:line="240" w:lineRule="auto"/>
        <w:jc w:val="both"/>
        <w:rPr>
          <w:rFonts w:ascii="Arial" w:eastAsia="Times New Roman" w:hAnsi="Arial" w:cs="Arial"/>
          <w:sz w:val="20"/>
          <w:szCs w:val="20"/>
        </w:rPr>
      </w:pPr>
      <w:r w:rsidRPr="00A227D4">
        <w:rPr>
          <w:rFonts w:ascii="Arial" w:eastAsia="Times New Roman" w:hAnsi="Arial" w:cs="Arial"/>
          <w:sz w:val="20"/>
          <w:szCs w:val="20"/>
        </w:rPr>
        <w:t xml:space="preserve">Frau Christine </w:t>
      </w:r>
      <w:proofErr w:type="spellStart"/>
      <w:r w:rsidRPr="00A227D4">
        <w:rPr>
          <w:rFonts w:ascii="Arial" w:eastAsia="Times New Roman" w:hAnsi="Arial" w:cs="Arial"/>
          <w:sz w:val="20"/>
          <w:szCs w:val="20"/>
        </w:rPr>
        <w:t>Kalmeier</w:t>
      </w:r>
      <w:proofErr w:type="spellEnd"/>
      <w:r w:rsidRPr="00A227D4">
        <w:rPr>
          <w:rFonts w:ascii="Arial" w:eastAsia="Times New Roman" w:hAnsi="Arial" w:cs="Arial"/>
          <w:sz w:val="20"/>
          <w:szCs w:val="20"/>
        </w:rPr>
        <w:t xml:space="preserve"> ist seit 1993 als Sachbearbeiterin für Pfändungen und Abtretungen im Landesamt für Finanzen Mecklenburg-Vorpommern tätig. Im Jahr 2000 wurde von ihr die Bund-Länder-Arbeitsgruppe „Pfändung, Abtretung und Insolvenzverfahren" gegründet, in der inzwischen Drittschuldner anderer Landes- und Bundesbehörden aus vierzehn Bundesländern einen sehr intensiven Erfahrungsaustausch pflegen. Zusätzlich vertritt sie seit 2006 privatrechtliche und öffentlich-rechtliche Forderungen des Landesamtes für Finanzen Mecklenburg-Vorpommern als Gläubiger.</w:t>
      </w:r>
    </w:p>
    <w:p w:rsidR="007E2A84" w:rsidRPr="00A227D4" w:rsidRDefault="007E2A84" w:rsidP="00A227D4">
      <w:pPr>
        <w:spacing w:after="0" w:line="240" w:lineRule="auto"/>
        <w:jc w:val="both"/>
        <w:rPr>
          <w:rFonts w:ascii="Arial" w:eastAsia="Times New Roman" w:hAnsi="Arial" w:cs="Arial"/>
          <w:b/>
          <w:sz w:val="20"/>
          <w:szCs w:val="20"/>
          <w:u w:val="single"/>
        </w:rPr>
      </w:pPr>
    </w:p>
    <w:p w:rsidR="003E7521" w:rsidRDefault="005A5D61" w:rsidP="00307626">
      <w:pPr>
        <w:spacing w:after="0" w:line="240" w:lineRule="auto"/>
        <w:jc w:val="both"/>
        <w:rPr>
          <w:rFonts w:ascii="Arial" w:eastAsia="Times New Roman" w:hAnsi="Arial" w:cs="Arial"/>
          <w:color w:val="000000"/>
        </w:rPr>
      </w:pPr>
      <w:r w:rsidRPr="00EB6857">
        <w:rPr>
          <w:rFonts w:ascii="Arial" w:eastAsia="Times New Roman" w:hAnsi="Arial" w:cs="Arial"/>
          <w:b/>
          <w:bCs/>
          <w:u w:val="single"/>
        </w:rPr>
        <w:t>Bitte bringen Sie mit:</w:t>
      </w:r>
      <w:r w:rsidR="000D2ADC" w:rsidRPr="00EB6857">
        <w:rPr>
          <w:rFonts w:ascii="Arial" w:eastAsia="Times New Roman" w:hAnsi="Arial" w:cs="Arial"/>
          <w:color w:val="000000"/>
        </w:rPr>
        <w:t xml:space="preserve"> Taschenrechner</w:t>
      </w:r>
    </w:p>
    <w:p w:rsidR="00DC68E9" w:rsidRDefault="00DC68E9" w:rsidP="00307626">
      <w:pPr>
        <w:spacing w:after="0" w:line="240" w:lineRule="auto"/>
        <w:jc w:val="both"/>
        <w:rPr>
          <w:rFonts w:ascii="Arial" w:eastAsia="Times New Roman" w:hAnsi="Arial" w:cs="Arial"/>
          <w:color w:val="00000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DC68E9" w:rsidRDefault="00DC68E9" w:rsidP="00DC68E9">
      <w:pPr>
        <w:pStyle w:val="KeinLeerraum"/>
        <w:jc w:val="both"/>
        <w:rPr>
          <w:rFonts w:ascii="Arial" w:hAnsi="Arial" w:cs="Arial"/>
          <w:b/>
          <w:sz w:val="20"/>
          <w:szCs w:val="20"/>
        </w:rPr>
      </w:pPr>
    </w:p>
    <w:p w:rsidR="0006240C" w:rsidRDefault="0006240C" w:rsidP="00DC68E9">
      <w:pPr>
        <w:pStyle w:val="KeinLeerraum"/>
        <w:jc w:val="both"/>
        <w:rPr>
          <w:rFonts w:ascii="Arial" w:hAnsi="Arial" w:cs="Arial"/>
          <w:b/>
          <w:sz w:val="20"/>
          <w:szCs w:val="20"/>
        </w:rPr>
      </w:pPr>
    </w:p>
    <w:p w:rsidR="00DC68E9" w:rsidRPr="00BC72AD" w:rsidRDefault="00DC68E9" w:rsidP="00DC68E9">
      <w:pPr>
        <w:pStyle w:val="KeinLeerraum"/>
        <w:jc w:val="both"/>
        <w:rPr>
          <w:rFonts w:ascii="Arial" w:hAnsi="Arial" w:cs="Arial"/>
          <w:b/>
          <w:sz w:val="20"/>
          <w:szCs w:val="20"/>
        </w:rPr>
      </w:pPr>
      <w:r w:rsidRPr="00BC72AD">
        <w:rPr>
          <w:rFonts w:ascii="Arial" w:hAnsi="Arial" w:cs="Arial"/>
          <w:b/>
          <w:sz w:val="20"/>
          <w:szCs w:val="20"/>
        </w:rPr>
        <w:t>Anmeldeformular</w:t>
      </w:r>
    </w:p>
    <w:p w:rsidR="00DC68E9" w:rsidRPr="00BC72AD" w:rsidRDefault="00DC68E9" w:rsidP="00DC68E9">
      <w:pPr>
        <w:pStyle w:val="KeinLeerraum"/>
        <w:jc w:val="both"/>
        <w:rPr>
          <w:rFonts w:ascii="Arial" w:hAnsi="Arial" w:cs="Arial"/>
          <w:sz w:val="20"/>
          <w:szCs w:val="20"/>
        </w:rPr>
      </w:pPr>
    </w:p>
    <w:p w:rsidR="00DC68E9" w:rsidRPr="00BC72AD" w:rsidRDefault="00DC68E9" w:rsidP="00DC68E9">
      <w:pPr>
        <w:pStyle w:val="KeinLeerraum"/>
        <w:jc w:val="both"/>
        <w:rPr>
          <w:rFonts w:ascii="Arial" w:hAnsi="Arial" w:cs="Arial"/>
          <w:sz w:val="20"/>
          <w:szCs w:val="20"/>
        </w:rPr>
      </w:pPr>
      <w:r>
        <w:rPr>
          <w:rFonts w:ascii="Arial" w:hAnsi="Arial" w:cs="Arial"/>
          <w:sz w:val="20"/>
          <w:szCs w:val="20"/>
        </w:rPr>
        <w:t>Das Seminar</w:t>
      </w:r>
      <w:r w:rsidRPr="00BC72AD">
        <w:rPr>
          <w:rFonts w:ascii="Arial" w:hAnsi="Arial" w:cs="Arial"/>
          <w:sz w:val="20"/>
          <w:szCs w:val="20"/>
        </w:rPr>
        <w:t xml:space="preserve"> findet </w:t>
      </w:r>
      <w:r>
        <w:rPr>
          <w:rFonts w:ascii="Arial" w:hAnsi="Arial" w:cs="Arial"/>
          <w:sz w:val="20"/>
          <w:szCs w:val="20"/>
        </w:rPr>
        <w:t>i</w:t>
      </w:r>
      <w:r w:rsidR="00FD5A4C">
        <w:rPr>
          <w:rFonts w:ascii="Arial" w:hAnsi="Arial" w:cs="Arial"/>
          <w:sz w:val="20"/>
          <w:szCs w:val="20"/>
        </w:rPr>
        <w:t>m</w:t>
      </w:r>
      <w:r>
        <w:rPr>
          <w:rFonts w:ascii="Arial" w:hAnsi="Arial" w:cs="Arial"/>
          <w:sz w:val="20"/>
          <w:szCs w:val="20"/>
        </w:rPr>
        <w:t xml:space="preserve"> „Johann &amp; Amalia“, der Restauration in der Stadthalle Neumünster, Kleinflecken 1 in 25434 Neumünster</w:t>
      </w:r>
      <w:r w:rsidRPr="00BC72AD">
        <w:rPr>
          <w:rFonts w:ascii="Arial" w:hAnsi="Arial" w:cs="Arial"/>
          <w:sz w:val="20"/>
          <w:szCs w:val="20"/>
        </w:rPr>
        <w:t xml:space="preserve"> statt. Neben dem Tagungsraum bietet das </w:t>
      </w:r>
      <w:r w:rsidR="00FD5A4C">
        <w:rPr>
          <w:rFonts w:ascii="Arial" w:hAnsi="Arial" w:cs="Arial"/>
          <w:sz w:val="20"/>
          <w:szCs w:val="20"/>
        </w:rPr>
        <w:t>Restaurant</w:t>
      </w:r>
      <w:r w:rsidRPr="00BC72AD">
        <w:rPr>
          <w:rFonts w:ascii="Arial" w:hAnsi="Arial" w:cs="Arial"/>
          <w:sz w:val="20"/>
          <w:szCs w:val="20"/>
        </w:rPr>
        <w:t xml:space="preserve"> für die Teilnehmer</w:t>
      </w:r>
      <w:r>
        <w:rPr>
          <w:rFonts w:ascii="Arial" w:hAnsi="Arial" w:cs="Arial"/>
          <w:sz w:val="20"/>
          <w:szCs w:val="20"/>
        </w:rPr>
        <w:t>*</w:t>
      </w:r>
      <w:r w:rsidRPr="00BC72AD">
        <w:rPr>
          <w:rFonts w:ascii="Arial" w:hAnsi="Arial" w:cs="Arial"/>
          <w:sz w:val="20"/>
          <w:szCs w:val="20"/>
        </w:rPr>
        <w:t xml:space="preserve">innen </w:t>
      </w:r>
      <w:r w:rsidR="00FD5A4C">
        <w:rPr>
          <w:rFonts w:ascii="Arial" w:hAnsi="Arial" w:cs="Arial"/>
          <w:sz w:val="20"/>
          <w:szCs w:val="20"/>
        </w:rPr>
        <w:t xml:space="preserve">am Seminartag Tagungsgetränke, Brötchen, Mittagsbuffet und </w:t>
      </w:r>
      <w:r w:rsidRPr="00BC72AD">
        <w:rPr>
          <w:rFonts w:ascii="Arial" w:hAnsi="Arial" w:cs="Arial"/>
          <w:sz w:val="20"/>
          <w:szCs w:val="20"/>
        </w:rPr>
        <w:t xml:space="preserve">Kuchen. Die Teilnehmergebühr </w:t>
      </w:r>
      <w:r>
        <w:rPr>
          <w:rFonts w:ascii="Arial" w:hAnsi="Arial" w:cs="Arial"/>
          <w:sz w:val="20"/>
          <w:szCs w:val="20"/>
        </w:rPr>
        <w:t>für das Tagesseminar</w:t>
      </w:r>
      <w:r w:rsidRPr="00BC72AD">
        <w:rPr>
          <w:rFonts w:ascii="Arial" w:hAnsi="Arial" w:cs="Arial"/>
          <w:sz w:val="20"/>
          <w:szCs w:val="20"/>
        </w:rPr>
        <w:t xml:space="preserve"> beträgt incl. Verpflegung für Mitglieder in unserem Fachverband </w:t>
      </w:r>
      <w:r>
        <w:rPr>
          <w:rFonts w:ascii="Arial" w:hAnsi="Arial" w:cs="Arial"/>
          <w:sz w:val="20"/>
          <w:szCs w:val="20"/>
        </w:rPr>
        <w:t>99</w:t>
      </w:r>
      <w:r w:rsidRPr="00BC72AD">
        <w:rPr>
          <w:rFonts w:ascii="Arial" w:hAnsi="Arial" w:cs="Arial"/>
          <w:sz w:val="20"/>
          <w:szCs w:val="20"/>
        </w:rPr>
        <w:t xml:space="preserve">,00 EUR, für Nichtmitglieder </w:t>
      </w:r>
      <w:r>
        <w:rPr>
          <w:rFonts w:ascii="Arial" w:hAnsi="Arial" w:cs="Arial"/>
          <w:sz w:val="20"/>
          <w:szCs w:val="20"/>
        </w:rPr>
        <w:t>149</w:t>
      </w:r>
      <w:r w:rsidRPr="00BC72AD">
        <w:rPr>
          <w:rFonts w:ascii="Arial" w:hAnsi="Arial" w:cs="Arial"/>
          <w:sz w:val="20"/>
          <w:szCs w:val="20"/>
        </w:rPr>
        <w:t>,00 EUR.</w:t>
      </w:r>
    </w:p>
    <w:p w:rsidR="00DC68E9" w:rsidRPr="00BC72AD" w:rsidRDefault="00DC68E9" w:rsidP="00DC68E9">
      <w:pPr>
        <w:pStyle w:val="KeinLeerraum"/>
        <w:jc w:val="both"/>
        <w:rPr>
          <w:rFonts w:ascii="Arial" w:hAnsi="Arial" w:cs="Arial"/>
          <w:sz w:val="20"/>
          <w:szCs w:val="20"/>
        </w:rPr>
      </w:pPr>
    </w:p>
    <w:p w:rsidR="00DC68E9" w:rsidRPr="00BC72AD" w:rsidRDefault="00DC68E9" w:rsidP="00DC68E9">
      <w:pPr>
        <w:pStyle w:val="KeinLeerraum"/>
        <w:jc w:val="both"/>
        <w:rPr>
          <w:rFonts w:ascii="Arial" w:hAnsi="Arial" w:cs="Arial"/>
          <w:sz w:val="20"/>
          <w:szCs w:val="20"/>
        </w:rPr>
      </w:pPr>
      <w:r w:rsidRPr="00BC72AD">
        <w:rPr>
          <w:rFonts w:ascii="Arial" w:hAnsi="Arial" w:cs="Arial"/>
          <w:sz w:val="20"/>
          <w:szCs w:val="20"/>
        </w:rPr>
        <w:t xml:space="preserve">Ihre Anmeldung richten Sie bitte bis </w:t>
      </w:r>
      <w:r w:rsidR="00FD5A4C">
        <w:rPr>
          <w:rFonts w:ascii="Arial" w:hAnsi="Arial" w:cs="Arial"/>
          <w:b/>
          <w:sz w:val="20"/>
          <w:szCs w:val="20"/>
        </w:rPr>
        <w:t>02. Dezember 2019</w:t>
      </w:r>
      <w:r w:rsidRPr="00BC72AD">
        <w:rPr>
          <w:rFonts w:ascii="Arial" w:hAnsi="Arial" w:cs="Arial"/>
          <w:sz w:val="20"/>
          <w:szCs w:val="20"/>
        </w:rPr>
        <w:t xml:space="preserve"> per E-Mail an: </w:t>
      </w:r>
      <w:hyperlink r:id="rId7" w:history="1">
        <w:r w:rsidRPr="00BC72AD">
          <w:rPr>
            <w:rStyle w:val="Hyperlink"/>
            <w:rFonts w:ascii="Arial" w:hAnsi="Arial" w:cs="Arial"/>
            <w:sz w:val="20"/>
            <w:szCs w:val="20"/>
          </w:rPr>
          <w:t>bachmann.sylvia@t-online.de</w:t>
        </w:r>
      </w:hyperlink>
      <w:r w:rsidRPr="00BC72AD">
        <w:rPr>
          <w:rFonts w:ascii="Arial" w:hAnsi="Arial" w:cs="Arial"/>
          <w:sz w:val="20"/>
          <w:szCs w:val="20"/>
        </w:rPr>
        <w:t>.</w:t>
      </w:r>
    </w:p>
    <w:p w:rsidR="00DC68E9" w:rsidRPr="00BC72AD" w:rsidRDefault="00DC68E9" w:rsidP="00DC68E9">
      <w:pPr>
        <w:pStyle w:val="KeinLeerraum"/>
        <w:jc w:val="both"/>
        <w:rPr>
          <w:rFonts w:ascii="Arial" w:hAnsi="Arial" w:cs="Arial"/>
          <w:sz w:val="20"/>
          <w:szCs w:val="20"/>
        </w:rPr>
      </w:pPr>
    </w:p>
    <w:p w:rsidR="00DC68E9" w:rsidRPr="00BC72AD" w:rsidRDefault="00DC68E9" w:rsidP="00DC68E9">
      <w:pPr>
        <w:pStyle w:val="KeinLeerraum"/>
        <w:jc w:val="both"/>
        <w:rPr>
          <w:rFonts w:ascii="Arial" w:hAnsi="Arial" w:cs="Arial"/>
          <w:sz w:val="20"/>
          <w:szCs w:val="20"/>
        </w:rPr>
      </w:pPr>
      <w:r w:rsidRPr="00BC72AD">
        <w:rPr>
          <w:rFonts w:ascii="Arial" w:hAnsi="Arial" w:cs="Arial"/>
          <w:sz w:val="20"/>
          <w:szCs w:val="20"/>
        </w:rPr>
        <w:t xml:space="preserve">Die Überweisung des Teilnehmerbeitrages ist bis zum </w:t>
      </w:r>
      <w:r>
        <w:rPr>
          <w:rFonts w:ascii="Arial" w:hAnsi="Arial" w:cs="Arial"/>
          <w:sz w:val="20"/>
          <w:szCs w:val="20"/>
        </w:rPr>
        <w:t>22. Januar 2020</w:t>
      </w:r>
      <w:r w:rsidRPr="00BC72AD">
        <w:rPr>
          <w:rFonts w:ascii="Arial" w:hAnsi="Arial" w:cs="Arial"/>
          <w:sz w:val="20"/>
          <w:szCs w:val="20"/>
        </w:rPr>
        <w:t xml:space="preserve"> auf das Konto des Landesverbandes Schleswig-Holstein vorzunehmen, Sparkasse Südholstein, IBAN: DE02 2305 1030 0091 0133 12. Dabei</w:t>
      </w:r>
      <w:r>
        <w:rPr>
          <w:rFonts w:ascii="Arial" w:hAnsi="Arial" w:cs="Arial"/>
          <w:sz w:val="20"/>
          <w:szCs w:val="20"/>
        </w:rPr>
        <w:t xml:space="preserve"> </w:t>
      </w:r>
      <w:r>
        <w:rPr>
          <w:rFonts w:ascii="Arial" w:hAnsi="Arial" w:cs="Arial"/>
          <w:sz w:val="20"/>
          <w:szCs w:val="20"/>
        </w:rPr>
        <w:t>sind</w:t>
      </w:r>
      <w:r w:rsidRPr="00BC72AD">
        <w:rPr>
          <w:rFonts w:ascii="Arial" w:hAnsi="Arial" w:cs="Arial"/>
          <w:sz w:val="20"/>
          <w:szCs w:val="20"/>
        </w:rPr>
        <w:t xml:space="preserve"> bitte Ihre Mitgliedsnummer im Fachverband und die Bezeichnung Ihrer Verwaltung an</w:t>
      </w:r>
      <w:r>
        <w:rPr>
          <w:rFonts w:ascii="Arial" w:hAnsi="Arial" w:cs="Arial"/>
          <w:sz w:val="20"/>
          <w:szCs w:val="20"/>
        </w:rPr>
        <w:t>zu</w:t>
      </w:r>
      <w:r w:rsidRPr="00BC72AD">
        <w:rPr>
          <w:rFonts w:ascii="Arial" w:hAnsi="Arial" w:cs="Arial"/>
          <w:sz w:val="20"/>
          <w:szCs w:val="20"/>
        </w:rPr>
        <w:t>geben!</w:t>
      </w:r>
    </w:p>
    <w:p w:rsidR="00DC68E9" w:rsidRPr="00BC72AD" w:rsidRDefault="00DC68E9" w:rsidP="00DC68E9">
      <w:pPr>
        <w:pStyle w:val="KeinLeerraum"/>
        <w:jc w:val="both"/>
        <w:rPr>
          <w:rFonts w:ascii="Arial" w:hAnsi="Arial" w:cs="Arial"/>
          <w:sz w:val="20"/>
          <w:szCs w:val="20"/>
        </w:rPr>
      </w:pPr>
      <w:r w:rsidRPr="00BC72AD">
        <w:rPr>
          <w:rFonts w:ascii="Arial" w:hAnsi="Arial" w:cs="Arial"/>
          <w:sz w:val="20"/>
          <w:szCs w:val="20"/>
        </w:rPr>
        <w:t xml:space="preserve"> </w:t>
      </w:r>
    </w:p>
    <w:p w:rsidR="00DC68E9" w:rsidRPr="00BC72AD" w:rsidRDefault="00DC68E9" w:rsidP="00DC68E9">
      <w:pPr>
        <w:pStyle w:val="KeinLeerraum"/>
        <w:jc w:val="both"/>
        <w:rPr>
          <w:rFonts w:ascii="Arial" w:hAnsi="Arial" w:cs="Arial"/>
          <w:sz w:val="20"/>
          <w:szCs w:val="20"/>
        </w:rPr>
      </w:pPr>
    </w:p>
    <w:p w:rsidR="00DC68E9" w:rsidRPr="00BC72AD" w:rsidRDefault="00DC68E9" w:rsidP="00DC68E9">
      <w:pPr>
        <w:pStyle w:val="KeinLeerraum"/>
        <w:jc w:val="both"/>
        <w:rPr>
          <w:rFonts w:ascii="Arial" w:hAnsi="Arial" w:cs="Arial"/>
          <w:sz w:val="20"/>
          <w:szCs w:val="20"/>
        </w:rPr>
      </w:pPr>
      <w:r w:rsidRPr="00BC72AD">
        <w:rPr>
          <w:rFonts w:ascii="Arial" w:hAnsi="Arial" w:cs="Arial"/>
          <w:sz w:val="20"/>
          <w:szCs w:val="20"/>
        </w:rPr>
        <w:t xml:space="preserve">Teilnahmebedingungen: Die kostenlose Stornierung ist bis </w:t>
      </w:r>
      <w:r w:rsidR="0006240C">
        <w:rPr>
          <w:rFonts w:ascii="Arial" w:hAnsi="Arial" w:cs="Arial"/>
          <w:sz w:val="20"/>
          <w:szCs w:val="20"/>
        </w:rPr>
        <w:t>29</w:t>
      </w:r>
      <w:r w:rsidR="00FD5A4C">
        <w:rPr>
          <w:rFonts w:ascii="Arial" w:hAnsi="Arial" w:cs="Arial"/>
          <w:sz w:val="20"/>
          <w:szCs w:val="20"/>
        </w:rPr>
        <w:t>. Dezember</w:t>
      </w:r>
      <w:r w:rsidRPr="00BC72AD">
        <w:rPr>
          <w:rFonts w:ascii="Arial" w:hAnsi="Arial" w:cs="Arial"/>
          <w:sz w:val="20"/>
          <w:szCs w:val="20"/>
        </w:rPr>
        <w:t xml:space="preserve"> 201</w:t>
      </w:r>
      <w:r>
        <w:rPr>
          <w:rFonts w:ascii="Arial" w:hAnsi="Arial" w:cs="Arial"/>
          <w:sz w:val="20"/>
          <w:szCs w:val="20"/>
        </w:rPr>
        <w:t>9</w:t>
      </w:r>
      <w:r w:rsidRPr="00BC72AD">
        <w:rPr>
          <w:rFonts w:ascii="Arial" w:hAnsi="Arial" w:cs="Arial"/>
          <w:sz w:val="20"/>
          <w:szCs w:val="20"/>
        </w:rPr>
        <w:t xml:space="preserve"> möglich. Ab </w:t>
      </w:r>
      <w:r w:rsidR="00FD5A4C">
        <w:rPr>
          <w:rFonts w:ascii="Arial" w:hAnsi="Arial" w:cs="Arial"/>
          <w:sz w:val="20"/>
          <w:szCs w:val="20"/>
        </w:rPr>
        <w:t>3</w:t>
      </w:r>
      <w:r w:rsidR="0006240C">
        <w:rPr>
          <w:rFonts w:ascii="Arial" w:hAnsi="Arial" w:cs="Arial"/>
          <w:sz w:val="20"/>
          <w:szCs w:val="20"/>
        </w:rPr>
        <w:t>0</w:t>
      </w:r>
      <w:r>
        <w:rPr>
          <w:rFonts w:ascii="Arial" w:hAnsi="Arial" w:cs="Arial"/>
          <w:sz w:val="20"/>
          <w:szCs w:val="20"/>
        </w:rPr>
        <w:t xml:space="preserve">. </w:t>
      </w:r>
      <w:r w:rsidR="00FD5A4C">
        <w:rPr>
          <w:rFonts w:ascii="Arial" w:hAnsi="Arial" w:cs="Arial"/>
          <w:sz w:val="20"/>
          <w:szCs w:val="20"/>
        </w:rPr>
        <w:t>Dezember</w:t>
      </w:r>
      <w:r>
        <w:rPr>
          <w:rFonts w:ascii="Arial" w:hAnsi="Arial" w:cs="Arial"/>
          <w:sz w:val="20"/>
          <w:szCs w:val="20"/>
        </w:rPr>
        <w:t xml:space="preserve"> 2019</w:t>
      </w:r>
      <w:r w:rsidRPr="00BC72AD">
        <w:rPr>
          <w:rFonts w:ascii="Arial" w:hAnsi="Arial" w:cs="Arial"/>
          <w:sz w:val="20"/>
          <w:szCs w:val="20"/>
        </w:rPr>
        <w:t xml:space="preserve"> werden 50% der Teilnehmergebühr fällig. Bei Stornierungen ab dem </w:t>
      </w:r>
      <w:r w:rsidR="00FD5A4C">
        <w:rPr>
          <w:rFonts w:ascii="Arial" w:hAnsi="Arial" w:cs="Arial"/>
          <w:sz w:val="20"/>
          <w:szCs w:val="20"/>
        </w:rPr>
        <w:t>10. Januar 2020</w:t>
      </w:r>
      <w:r w:rsidRPr="00BC72AD">
        <w:rPr>
          <w:rFonts w:ascii="Arial" w:hAnsi="Arial" w:cs="Arial"/>
          <w:sz w:val="20"/>
          <w:szCs w:val="20"/>
        </w:rPr>
        <w:t xml:space="preserve">  bis </w:t>
      </w:r>
      <w:r w:rsidR="00FD5A4C">
        <w:rPr>
          <w:rFonts w:ascii="Arial" w:hAnsi="Arial" w:cs="Arial"/>
          <w:sz w:val="20"/>
          <w:szCs w:val="20"/>
        </w:rPr>
        <w:t>28. Januar 2020</w:t>
      </w:r>
      <w:r w:rsidRPr="00BC72AD">
        <w:rPr>
          <w:rFonts w:ascii="Arial" w:hAnsi="Arial" w:cs="Arial"/>
          <w:sz w:val="20"/>
          <w:szCs w:val="20"/>
        </w:rPr>
        <w:t xml:space="preserve"> werden 60%, danach 100% der Teilnehmergebühr fällig.</w:t>
      </w:r>
    </w:p>
    <w:p w:rsidR="00DC68E9" w:rsidRPr="00BC72AD" w:rsidRDefault="00DC68E9" w:rsidP="00DC68E9">
      <w:pPr>
        <w:pStyle w:val="KeinLeerraum"/>
        <w:jc w:val="both"/>
        <w:rPr>
          <w:rFonts w:ascii="Arial" w:hAnsi="Arial" w:cs="Arial"/>
          <w:sz w:val="20"/>
          <w:szCs w:val="20"/>
        </w:rPr>
      </w:pPr>
    </w:p>
    <w:p w:rsidR="00DC68E9" w:rsidRPr="00BC72AD" w:rsidRDefault="00DC68E9" w:rsidP="00DC68E9">
      <w:pPr>
        <w:pStyle w:val="KeinLeerraum"/>
        <w:rPr>
          <w:rFonts w:ascii="Arial" w:hAnsi="Arial" w:cs="Arial"/>
          <w:sz w:val="20"/>
          <w:szCs w:val="20"/>
        </w:rPr>
      </w:pPr>
      <w:r w:rsidRPr="00BC72AD">
        <w:rPr>
          <w:rFonts w:ascii="Arial" w:hAnsi="Arial" w:cs="Arial"/>
          <w:sz w:val="20"/>
          <w:szCs w:val="20"/>
        </w:rPr>
        <w:t>Name, Vorname</w:t>
      </w:r>
      <w:r w:rsidRPr="00BC72AD">
        <w:rPr>
          <w:rFonts w:ascii="Arial" w:hAnsi="Arial" w:cs="Arial"/>
          <w:sz w:val="20"/>
          <w:szCs w:val="20"/>
        </w:rPr>
        <w:tab/>
      </w:r>
      <w:r w:rsidRPr="00BC72AD">
        <w:rPr>
          <w:rFonts w:ascii="Arial" w:hAnsi="Arial" w:cs="Arial"/>
          <w:sz w:val="20"/>
          <w:szCs w:val="20"/>
        </w:rPr>
        <w:tab/>
      </w:r>
      <w:r w:rsidR="00FD5A4C">
        <w:rPr>
          <w:rFonts w:ascii="Arial" w:hAnsi="Arial" w:cs="Arial"/>
          <w:sz w:val="20"/>
          <w:szCs w:val="20"/>
        </w:rPr>
        <w:t xml:space="preserve">   </w:t>
      </w:r>
      <w:r w:rsidR="00FD5A4C">
        <w:rPr>
          <w:rFonts w:ascii="Arial" w:hAnsi="Arial" w:cs="Arial"/>
          <w:sz w:val="20"/>
          <w:szCs w:val="20"/>
        </w:rPr>
        <w:tab/>
      </w:r>
      <w:r w:rsidRPr="00BC72AD">
        <w:rPr>
          <w:rFonts w:ascii="Arial" w:hAnsi="Arial" w:cs="Arial"/>
          <w:sz w:val="20"/>
          <w:szCs w:val="20"/>
        </w:rPr>
        <w:t>Telefon</w:t>
      </w:r>
      <w:r w:rsidRPr="00BC72AD">
        <w:rPr>
          <w:rFonts w:ascii="Arial" w:hAnsi="Arial" w:cs="Arial"/>
          <w:sz w:val="20"/>
          <w:szCs w:val="20"/>
        </w:rPr>
        <w:tab/>
        <w:t xml:space="preserve">                     E-Mail</w:t>
      </w:r>
    </w:p>
    <w:tbl>
      <w:tblPr>
        <w:tblStyle w:val="Tabellenraster"/>
        <w:tblW w:w="0" w:type="auto"/>
        <w:tblInd w:w="108" w:type="dxa"/>
        <w:tblLook w:val="04A0" w:firstRow="1" w:lastRow="0" w:firstColumn="1" w:lastColumn="0" w:noHBand="0" w:noVBand="1"/>
      </w:tblPr>
      <w:tblGrid>
        <w:gridCol w:w="3261"/>
        <w:gridCol w:w="1984"/>
        <w:gridCol w:w="3827"/>
      </w:tblGrid>
      <w:tr w:rsidR="00DC68E9" w:rsidRPr="00BC72AD" w:rsidTr="00FD5A4C">
        <w:tc>
          <w:tcPr>
            <w:tcW w:w="3261" w:type="dxa"/>
          </w:tcPr>
          <w:p w:rsidR="00DC68E9" w:rsidRPr="00BC72AD" w:rsidRDefault="00DC68E9" w:rsidP="008A0715">
            <w:pPr>
              <w:pStyle w:val="KeinLeerraum"/>
              <w:rPr>
                <w:rFonts w:ascii="Arial" w:hAnsi="Arial" w:cs="Arial"/>
                <w:sz w:val="20"/>
                <w:szCs w:val="20"/>
              </w:rPr>
            </w:pPr>
          </w:p>
        </w:tc>
        <w:tc>
          <w:tcPr>
            <w:tcW w:w="1984" w:type="dxa"/>
          </w:tcPr>
          <w:p w:rsidR="00DC68E9" w:rsidRPr="00BC72AD" w:rsidRDefault="00DC68E9" w:rsidP="008A0715">
            <w:pPr>
              <w:pStyle w:val="KeinLeerraum"/>
              <w:rPr>
                <w:rFonts w:ascii="Arial" w:hAnsi="Arial" w:cs="Arial"/>
                <w:sz w:val="20"/>
                <w:szCs w:val="20"/>
              </w:rPr>
            </w:pPr>
          </w:p>
        </w:tc>
        <w:tc>
          <w:tcPr>
            <w:tcW w:w="3827" w:type="dxa"/>
          </w:tcPr>
          <w:p w:rsidR="00DC68E9" w:rsidRPr="00BC72AD" w:rsidRDefault="00DC68E9" w:rsidP="008A0715">
            <w:pPr>
              <w:pStyle w:val="KeinLeerraum"/>
              <w:rPr>
                <w:rFonts w:ascii="Arial" w:hAnsi="Arial" w:cs="Arial"/>
                <w:sz w:val="20"/>
                <w:szCs w:val="20"/>
              </w:rPr>
            </w:pPr>
          </w:p>
        </w:tc>
      </w:tr>
    </w:tbl>
    <w:p w:rsidR="00DC68E9" w:rsidRPr="00BC72AD" w:rsidRDefault="00DC68E9" w:rsidP="00DC68E9">
      <w:pPr>
        <w:pStyle w:val="KeinLeerraum"/>
        <w:rPr>
          <w:rFonts w:ascii="Arial" w:hAnsi="Arial" w:cs="Arial"/>
          <w:sz w:val="20"/>
          <w:szCs w:val="20"/>
        </w:rPr>
      </w:pPr>
    </w:p>
    <w:p w:rsidR="00DC68E9" w:rsidRPr="00BC72AD" w:rsidRDefault="00FD5A4C" w:rsidP="00DC68E9">
      <w:pPr>
        <w:pStyle w:val="KeinLeerraum"/>
        <w:rPr>
          <w:rFonts w:ascii="Arial" w:hAnsi="Arial" w:cs="Arial"/>
          <w:sz w:val="20"/>
          <w:szCs w:val="20"/>
        </w:rPr>
      </w:pPr>
      <w:r>
        <w:rPr>
          <w:rFonts w:ascii="Arial" w:hAnsi="Arial" w:cs="Arial"/>
          <w:sz w:val="20"/>
          <w:szCs w:val="20"/>
        </w:rPr>
        <w:t>Mitgliedsnummer</w:t>
      </w:r>
      <w:r>
        <w:rPr>
          <w:rFonts w:ascii="Arial" w:hAnsi="Arial" w:cs="Arial"/>
          <w:sz w:val="20"/>
          <w:szCs w:val="20"/>
        </w:rPr>
        <w:tab/>
      </w:r>
      <w:r w:rsidR="00DC68E9" w:rsidRPr="00BC72AD">
        <w:rPr>
          <w:rFonts w:ascii="Arial" w:hAnsi="Arial" w:cs="Arial"/>
          <w:sz w:val="20"/>
          <w:szCs w:val="20"/>
        </w:rPr>
        <w:t>Name der Anstellungsbehörde</w:t>
      </w:r>
      <w:r w:rsidR="00DC68E9" w:rsidRPr="00BC72AD">
        <w:rPr>
          <w:rFonts w:ascii="Arial" w:hAnsi="Arial" w:cs="Arial"/>
          <w:sz w:val="20"/>
          <w:szCs w:val="20"/>
        </w:rPr>
        <w:tab/>
      </w:r>
      <w:r>
        <w:rPr>
          <w:rFonts w:ascii="Arial" w:hAnsi="Arial" w:cs="Arial"/>
          <w:sz w:val="20"/>
          <w:szCs w:val="20"/>
        </w:rPr>
        <w:tab/>
      </w:r>
      <w:r w:rsidR="00DC68E9" w:rsidRPr="00BC72AD">
        <w:rPr>
          <w:rFonts w:ascii="Arial" w:hAnsi="Arial" w:cs="Arial"/>
          <w:sz w:val="20"/>
          <w:szCs w:val="20"/>
        </w:rPr>
        <w:t>Anschrift der Behörde</w:t>
      </w:r>
    </w:p>
    <w:tbl>
      <w:tblPr>
        <w:tblStyle w:val="Tabellenraster"/>
        <w:tblW w:w="0" w:type="auto"/>
        <w:tblInd w:w="108" w:type="dxa"/>
        <w:tblLook w:val="04A0" w:firstRow="1" w:lastRow="0" w:firstColumn="1" w:lastColumn="0" w:noHBand="0" w:noVBand="1"/>
      </w:tblPr>
      <w:tblGrid>
        <w:gridCol w:w="1701"/>
        <w:gridCol w:w="3544"/>
        <w:gridCol w:w="3827"/>
      </w:tblGrid>
      <w:tr w:rsidR="00FD5A4C" w:rsidRPr="00BC72AD" w:rsidTr="00FD5A4C">
        <w:tc>
          <w:tcPr>
            <w:tcW w:w="1701" w:type="dxa"/>
          </w:tcPr>
          <w:p w:rsidR="00FD5A4C" w:rsidRPr="00BC72AD" w:rsidRDefault="00FD5A4C" w:rsidP="008A0715">
            <w:pPr>
              <w:pStyle w:val="KeinLeerraum"/>
              <w:rPr>
                <w:rFonts w:ascii="Arial" w:hAnsi="Arial" w:cs="Arial"/>
                <w:sz w:val="20"/>
                <w:szCs w:val="20"/>
              </w:rPr>
            </w:pPr>
          </w:p>
          <w:p w:rsidR="00FD5A4C" w:rsidRPr="00BC72AD" w:rsidRDefault="00FD5A4C" w:rsidP="008A0715">
            <w:pPr>
              <w:pStyle w:val="KeinLeerraum"/>
              <w:rPr>
                <w:rFonts w:ascii="Arial" w:hAnsi="Arial" w:cs="Arial"/>
                <w:sz w:val="20"/>
                <w:szCs w:val="20"/>
              </w:rPr>
            </w:pPr>
          </w:p>
        </w:tc>
        <w:tc>
          <w:tcPr>
            <w:tcW w:w="3544" w:type="dxa"/>
          </w:tcPr>
          <w:p w:rsidR="00FD5A4C" w:rsidRPr="00BC72AD" w:rsidRDefault="00FD5A4C" w:rsidP="008A0715">
            <w:pPr>
              <w:pStyle w:val="KeinLeerraum"/>
              <w:rPr>
                <w:rFonts w:ascii="Arial" w:hAnsi="Arial" w:cs="Arial"/>
                <w:sz w:val="20"/>
                <w:szCs w:val="20"/>
              </w:rPr>
            </w:pPr>
          </w:p>
        </w:tc>
        <w:tc>
          <w:tcPr>
            <w:tcW w:w="3827" w:type="dxa"/>
          </w:tcPr>
          <w:p w:rsidR="00FD5A4C" w:rsidRPr="00BC72AD" w:rsidRDefault="00FD5A4C" w:rsidP="008A0715">
            <w:pPr>
              <w:pStyle w:val="KeinLeerraum"/>
              <w:rPr>
                <w:rFonts w:ascii="Arial" w:hAnsi="Arial" w:cs="Arial"/>
                <w:sz w:val="20"/>
                <w:szCs w:val="20"/>
              </w:rPr>
            </w:pPr>
          </w:p>
        </w:tc>
      </w:tr>
    </w:tbl>
    <w:p w:rsidR="00DC68E9" w:rsidRPr="00BC72AD" w:rsidRDefault="00DC68E9" w:rsidP="00DC68E9">
      <w:pPr>
        <w:pStyle w:val="KeinLeerraum"/>
        <w:rPr>
          <w:rFonts w:ascii="Arial" w:hAnsi="Arial" w:cs="Arial"/>
          <w:sz w:val="20"/>
          <w:szCs w:val="20"/>
        </w:rPr>
      </w:pPr>
    </w:p>
    <w:p w:rsidR="00DC68E9" w:rsidRPr="00BC72AD" w:rsidRDefault="00DC68E9" w:rsidP="00DC68E9">
      <w:pPr>
        <w:pStyle w:val="KeinLeerraum"/>
        <w:rPr>
          <w:rFonts w:ascii="Arial" w:hAnsi="Arial" w:cs="Arial"/>
          <w:sz w:val="20"/>
          <w:szCs w:val="20"/>
        </w:rPr>
      </w:pPr>
    </w:p>
    <w:p w:rsidR="00DC68E9" w:rsidRPr="00BC72AD" w:rsidRDefault="00DC68E9" w:rsidP="00DC68E9">
      <w:pPr>
        <w:pStyle w:val="KeinLeerraum"/>
        <w:rPr>
          <w:rFonts w:ascii="Arial" w:hAnsi="Arial" w:cs="Arial"/>
          <w:sz w:val="20"/>
          <w:szCs w:val="20"/>
        </w:rPr>
      </w:pPr>
    </w:p>
    <w:p w:rsidR="00DC68E9" w:rsidRPr="00BC72AD" w:rsidRDefault="00DC68E9" w:rsidP="00DC68E9">
      <w:pPr>
        <w:pStyle w:val="KeinLeerraum"/>
        <w:rPr>
          <w:rFonts w:ascii="Arial" w:hAnsi="Arial" w:cs="Arial"/>
          <w:sz w:val="20"/>
          <w:szCs w:val="20"/>
        </w:rPr>
      </w:pPr>
      <w:r w:rsidRPr="00BC72AD">
        <w:rPr>
          <w:rFonts w:ascii="Arial" w:hAnsi="Arial" w:cs="Arial"/>
          <w:sz w:val="20"/>
          <w:szCs w:val="20"/>
        </w:rPr>
        <w:t xml:space="preserve">Ort/ Datum:_________________________ </w:t>
      </w:r>
    </w:p>
    <w:p w:rsidR="00DC68E9" w:rsidRPr="00BC72AD" w:rsidRDefault="00DC68E9" w:rsidP="00DC68E9">
      <w:pPr>
        <w:pStyle w:val="KeinLeerraum"/>
        <w:rPr>
          <w:rFonts w:ascii="Arial" w:hAnsi="Arial" w:cs="Arial"/>
          <w:sz w:val="20"/>
          <w:szCs w:val="20"/>
        </w:rPr>
      </w:pPr>
    </w:p>
    <w:p w:rsidR="00DC68E9" w:rsidRPr="00BC72AD" w:rsidRDefault="00DC68E9" w:rsidP="00DC68E9">
      <w:pPr>
        <w:pStyle w:val="KeinLeerraum"/>
        <w:rPr>
          <w:rFonts w:ascii="Arial" w:hAnsi="Arial" w:cs="Arial"/>
          <w:sz w:val="20"/>
          <w:szCs w:val="20"/>
        </w:rPr>
      </w:pPr>
      <w:r w:rsidRPr="00BC72AD">
        <w:rPr>
          <w:rFonts w:ascii="Arial" w:hAnsi="Arial" w:cs="Arial"/>
          <w:sz w:val="20"/>
          <w:szCs w:val="20"/>
        </w:rPr>
        <w:t>Unterschrift:_________________________</w:t>
      </w:r>
    </w:p>
    <w:p w:rsidR="00DC68E9" w:rsidRPr="00EE4617" w:rsidRDefault="00DC68E9" w:rsidP="00307626">
      <w:pPr>
        <w:spacing w:after="0" w:line="240" w:lineRule="auto"/>
        <w:jc w:val="both"/>
        <w:rPr>
          <w:rFonts w:ascii="Arial" w:hAnsi="Arial" w:cs="Arial"/>
          <w:sz w:val="24"/>
          <w:szCs w:val="24"/>
        </w:rPr>
      </w:pPr>
    </w:p>
    <w:sectPr w:rsidR="00DC68E9" w:rsidRPr="00EE4617" w:rsidSect="003E75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61"/>
    <w:rsid w:val="0006240C"/>
    <w:rsid w:val="00072FEB"/>
    <w:rsid w:val="000D2ADC"/>
    <w:rsid w:val="000E59F0"/>
    <w:rsid w:val="00193C6D"/>
    <w:rsid w:val="00194EAD"/>
    <w:rsid w:val="001A514A"/>
    <w:rsid w:val="002906FE"/>
    <w:rsid w:val="00307626"/>
    <w:rsid w:val="003B5622"/>
    <w:rsid w:val="003E7521"/>
    <w:rsid w:val="004A725C"/>
    <w:rsid w:val="00593D10"/>
    <w:rsid w:val="005A5D61"/>
    <w:rsid w:val="007E2A84"/>
    <w:rsid w:val="00836BB4"/>
    <w:rsid w:val="00856F56"/>
    <w:rsid w:val="008D32C7"/>
    <w:rsid w:val="00950EE0"/>
    <w:rsid w:val="00A058D2"/>
    <w:rsid w:val="00A227D4"/>
    <w:rsid w:val="00B70503"/>
    <w:rsid w:val="00C7459C"/>
    <w:rsid w:val="00CF646F"/>
    <w:rsid w:val="00DC68E9"/>
    <w:rsid w:val="00EB6857"/>
    <w:rsid w:val="00EE4617"/>
    <w:rsid w:val="00FD5A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D61"/>
    <w:rPr>
      <w:rFonts w:ascii="Tahoma" w:hAnsi="Tahoma" w:cs="Tahoma"/>
      <w:sz w:val="16"/>
      <w:szCs w:val="16"/>
    </w:rPr>
  </w:style>
  <w:style w:type="paragraph" w:styleId="KeinLeerraum">
    <w:name w:val="No Spacing"/>
    <w:uiPriority w:val="1"/>
    <w:qFormat/>
    <w:rsid w:val="00DC68E9"/>
    <w:pPr>
      <w:spacing w:after="0" w:line="240" w:lineRule="auto"/>
    </w:pPr>
    <w:rPr>
      <w:rFonts w:eastAsiaTheme="minorHAnsi"/>
      <w:lang w:eastAsia="en-US"/>
    </w:rPr>
  </w:style>
  <w:style w:type="character" w:styleId="Hyperlink">
    <w:name w:val="Hyperlink"/>
    <w:basedOn w:val="Absatz-Standardschriftart"/>
    <w:uiPriority w:val="99"/>
    <w:unhideWhenUsed/>
    <w:rsid w:val="00DC68E9"/>
    <w:rPr>
      <w:color w:val="0000FF" w:themeColor="hyperlink"/>
      <w:u w:val="single"/>
    </w:rPr>
  </w:style>
  <w:style w:type="table" w:styleId="Tabellenraster">
    <w:name w:val="Table Grid"/>
    <w:basedOn w:val="NormaleTabelle"/>
    <w:uiPriority w:val="59"/>
    <w:rsid w:val="00DC68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D61"/>
    <w:rPr>
      <w:rFonts w:ascii="Tahoma" w:hAnsi="Tahoma" w:cs="Tahoma"/>
      <w:sz w:val="16"/>
      <w:szCs w:val="16"/>
    </w:rPr>
  </w:style>
  <w:style w:type="paragraph" w:styleId="KeinLeerraum">
    <w:name w:val="No Spacing"/>
    <w:uiPriority w:val="1"/>
    <w:qFormat/>
    <w:rsid w:val="00DC68E9"/>
    <w:pPr>
      <w:spacing w:after="0" w:line="240" w:lineRule="auto"/>
    </w:pPr>
    <w:rPr>
      <w:rFonts w:eastAsiaTheme="minorHAnsi"/>
      <w:lang w:eastAsia="en-US"/>
    </w:rPr>
  </w:style>
  <w:style w:type="character" w:styleId="Hyperlink">
    <w:name w:val="Hyperlink"/>
    <w:basedOn w:val="Absatz-Standardschriftart"/>
    <w:uiPriority w:val="99"/>
    <w:unhideWhenUsed/>
    <w:rsid w:val="00DC68E9"/>
    <w:rPr>
      <w:color w:val="0000FF" w:themeColor="hyperlink"/>
      <w:u w:val="single"/>
    </w:rPr>
  </w:style>
  <w:style w:type="table" w:styleId="Tabellenraster">
    <w:name w:val="Table Grid"/>
    <w:basedOn w:val="NormaleTabelle"/>
    <w:uiPriority w:val="59"/>
    <w:rsid w:val="00DC68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chmann.sylvia@t-onlin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achmann.sylvia@t-online.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6454-0D5F-4171-A216-66248E9F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LBesA</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Kalmeier C</dc:creator>
  <cp:lastModifiedBy>Bachmann, Sylvia</cp:lastModifiedBy>
  <cp:revision>3</cp:revision>
  <cp:lastPrinted>2018-12-19T07:03:00Z</cp:lastPrinted>
  <dcterms:created xsi:type="dcterms:W3CDTF">2019-06-17T10:20:00Z</dcterms:created>
  <dcterms:modified xsi:type="dcterms:W3CDTF">2019-06-17T10:48:00Z</dcterms:modified>
</cp:coreProperties>
</file>